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微软雅黑" w:hAnsi="微软雅黑" w:eastAsia="微软雅黑"/>
          <w:b/>
          <w:color w:val="1F3B73"/>
          <w:sz w:val="40"/>
        </w:rPr>
        <w:t>交通统计报表审核系统 — 打包与部署说明</w:t>
      </w:r>
    </w:p>
    <w:p>
      <w:r>
        <w:rPr>
          <w:color w:val="666666"/>
          <w:sz w:val="21"/>
        </w:rPr>
        <w:t>适用：合并后 main 分支（2026-08-27 起）。后端 Spring Boot 2.7（Java 8），前端 Vue 2 + Element UI。</w:t>
      </w:r>
    </w:p>
    <w:p>
      <w:r>
        <w:rPr>
          <w:color w:val="666666"/>
          <w:sz w:val="21"/>
        </w:rPr>
        <w:t>本文档面向开发与部署同事，命令均在 Windows 下验证。</w:t>
      </w:r>
    </w:p>
    <w:p>
      <w:pPr>
        <w:pStyle w:val="Heading1"/>
      </w:pPr>
      <w:r>
        <w:t>一、项目结构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  <w:sz w:val="19"/>
              </w:rPr>
              <w:t>目录</w:t>
            </w:r>
          </w:p>
        </w:tc>
        <w:tc>
          <w:tcPr>
            <w:tcW w:type="dxa" w:w="4873"/>
          </w:tcPr>
          <w:p>
            <w:r/>
            <w:r>
              <w:rPr>
                <w:b/>
                <w:sz w:val="19"/>
              </w:rPr>
              <w:t>说明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traffic-audit-server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后端（Spring Boot，Java 8，端口 8090，接口全部在 /api/）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traffic-audit-web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前端（Vue 2 + Element UI，开发端口 8080，/api 代理到 8090）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docs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运行数据目录（报表 Word/Excel 模板 + 目录导入数据），发布必须带上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docs/init.sql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数据库初始化脚本（建库建表 + 初始账号）</w:t>
            </w:r>
          </w:p>
        </w:tc>
      </w:tr>
    </w:tbl>
    <w:p>
      <w:pPr>
        <w:pStyle w:val="Heading1"/>
      </w:pPr>
      <w:r>
        <w:t>二、环境要求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</w:tcPr>
          <w:p>
            <w:r/>
            <w:r>
              <w:rPr>
                <w:b/>
                <w:sz w:val="19"/>
              </w:rPr>
              <w:t>组件</w:t>
            </w:r>
          </w:p>
        </w:tc>
        <w:tc>
          <w:tcPr>
            <w:tcW w:type="dxa" w:w="3249"/>
          </w:tcPr>
          <w:p>
            <w:r/>
            <w:r>
              <w:rPr>
                <w:b/>
                <w:sz w:val="19"/>
              </w:rPr>
              <w:t>版本</w:t>
            </w:r>
          </w:p>
        </w:tc>
        <w:tc>
          <w:tcPr>
            <w:tcW w:type="dxa" w:w="3249"/>
          </w:tcPr>
          <w:p>
            <w:r/>
            <w:r>
              <w:rPr>
                <w:b/>
                <w:sz w:val="19"/>
              </w:rPr>
              <w:t>用途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JDK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1.8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后端编译与运行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Maven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3.x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后端打包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Node.js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14+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前端打包（vue-cli 4.5）</w:t>
            </w:r>
          </w:p>
        </w:tc>
      </w:tr>
      <w:tr>
        <w:tc>
          <w:tcPr>
            <w:tcW w:type="dxa" w:w="3249"/>
          </w:tcPr>
          <w:p>
            <w:r/>
            <w:r>
              <w:rPr>
                <w:sz w:val="19"/>
              </w:rPr>
              <w:t>MySQL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8.0</w:t>
            </w:r>
          </w:p>
        </w:tc>
        <w:tc>
          <w:tcPr>
            <w:tcW w:type="dxa" w:w="3249"/>
          </w:tcPr>
          <w:p>
            <w:r/>
            <w:r>
              <w:rPr>
                <w:sz w:val="19"/>
              </w:rPr>
              <w:t>数据库（库名 traffic_audit）</w:t>
            </w:r>
          </w:p>
        </w:tc>
      </w:tr>
    </w:tbl>
    <w:p>
      <w:pPr>
        <w:pStyle w:val="Heading1"/>
      </w:pPr>
      <w:r>
        <w:t>三、数据库初始化</w:t>
      </w:r>
    </w:p>
    <w:p>
      <w:r>
        <w:rPr>
          <w:sz w:val="21"/>
        </w:rPr>
        <w:t>先执行建库建表脚本，再按需导入城市客运数据：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mysql --default-character-set=utf8mb4 -h &lt;主机&gt; -P 3306 -u root -p &lt; docs/init.sql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mysql --default-character-set=utf8mb4 -h &lt;主机&gt; -P 3306 -u root -p traffic_audit &lt; docs/sql_city_bus.sql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mysql --default-character-set=utf8mb4 -h &lt;主机&gt; -P 3306 -u root -p traffic_audit &lt; docs/sql_city_taxi.sql</w:t>
      </w:r>
    </w:p>
    <w:p>
      <w:pPr>
        <w:pStyle w:val="ListBullet"/>
      </w:pPr>
      <w:r>
        <w:rPr>
          <w:sz w:val="21"/>
        </w:rPr>
        <w:t>init.sql 会重建 traffic_audit 库并预置初始账号：admin / admin123（生产环境请登录后改密码）</w:t>
      </w:r>
    </w:p>
    <w:p>
      <w:pPr>
        <w:pStyle w:val="ListBullet"/>
      </w:pPr>
      <w:r>
        <w:rPr>
          <w:sz w:val="21"/>
        </w:rPr>
        <w:t>sql_city_bus.sql、sql_city_taxi.sql 为城市客运（公交/出租）示例数据，按需导入</w:t>
      </w:r>
    </w:p>
    <w:p>
      <w:pPr>
        <w:pStyle w:val="Heading1"/>
      </w:pPr>
      <w:r>
        <w:t>四、打包</w:t>
      </w:r>
    </w:p>
    <w:p>
      <w:pPr>
        <w:pStyle w:val="Heading2"/>
      </w:pPr>
      <w:r>
        <w:t>4.1 后端（项目根目录执行）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cmd /c "mvn -q clean package -DskipTests -f traffic-audit-server\pom.xml"</w:t>
      </w:r>
    </w:p>
    <w:p>
      <w:r>
        <w:rPr>
          <w:sz w:val="21"/>
        </w:rPr>
        <w:t>产物：traffic-audit-server\target\traffic-audit-server-1.0.0-SNAPSHOT.jar（可执行 fat jar，约 57MB）。</w:t>
      </w:r>
    </w:p>
    <w:p>
      <w:pPr>
        <w:pStyle w:val="Heading2"/>
      </w:pPr>
      <w:r>
        <w:t>4.2 前端（traffic-audit-web 目录执行）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cd traffic-audit-web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npm run build</w:t>
      </w:r>
    </w:p>
    <w:p>
      <w:r>
        <w:rPr>
          <w:sz w:val="21"/>
        </w:rPr>
        <w:t>产物：traffic-audit-web\dist\（index.html + css/js/fonts，纯静态文件）。</w:t>
      </w:r>
    </w:p>
    <w:p>
      <w:pPr>
        <w:pStyle w:val="Heading1"/>
      </w:pPr>
      <w:r>
        <w:t>五、部署目录结构（推荐）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deploy\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├─ app.jar                    # 后端 jar（可改名）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├─ docs\                      # 必须：模板与目录导入数据目录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城市客运\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公路旅客\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货运\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能耗\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├─ 投资\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│  └─ 模板\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│  └─ (6月\ 7月\ 等导入数据目录，按需)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└─ web\                       # 前端 dist 的内容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├─ index.html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├─ css\  js\  fonts\</w:t>
      </w:r>
    </w:p>
    <w:p>
      <w:r>
        <w:rPr>
          <w:sz w:val="21"/>
        </w:rPr>
        <w:t>关键点：</w:t>
      </w:r>
    </w:p>
    <w:p>
      <w:pPr>
        <w:pStyle w:val="ListBullet"/>
      </w:pPr>
      <w:r>
        <w:rPr>
          <w:sz w:val="21"/>
        </w:rPr>
        <w:t>docs 必须放在 jar 同级。后端运行时按启动目录向上查找 docs（报表导出的 Word 模板、导入页「下载模板」、目录导入数据都从这里读），找不到会报「未找到数据目录 docs」或「未找到模板文件 xxx」。</w:t>
      </w:r>
    </w:p>
    <w:p>
      <w:pPr>
        <w:pStyle w:val="ListBullet"/>
      </w:pPr>
      <w:r>
        <w:rPr>
          <w:sz w:val="21"/>
        </w:rPr>
        <w:t>首次部署直接把项目里的整个 docs 拷过去最稳妥；后续可精简（只留模板子目录），详见「常见问题」。</w:t>
      </w:r>
    </w:p>
    <w:p>
      <w:pPr>
        <w:pStyle w:val="ListBullet"/>
      </w:pPr>
      <w:r>
        <w:rPr>
          <w:sz w:val="21"/>
        </w:rPr>
        <w:t>application.yml 打包在 jar 内；部署机需要改配置时，可在 jar 同级放一个外置 application.yml（外置优先级高于内置），或改完再打包。</w:t>
      </w:r>
    </w:p>
    <w:p>
      <w:pPr>
        <w:pStyle w:val="Heading1"/>
      </w:pPr>
      <w:r>
        <w:t>六、关键配置（application.yml）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  <w:sz w:val="19"/>
              </w:rPr>
              <w:t>配置项</w:t>
            </w:r>
          </w:p>
        </w:tc>
        <w:tc>
          <w:tcPr>
            <w:tcW w:type="dxa" w:w="4873"/>
          </w:tcPr>
          <w:p>
            <w:r/>
            <w:r>
              <w:rPr>
                <w:b/>
                <w:sz w:val="19"/>
              </w:rPr>
              <w:t>说明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spring.datasource.url/username/password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数据库连接（模板默认 localhost:3305/root/root，部署机必须改；生产建议用环境变量 MYSQL_PASSWORD 注入）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deepseek.api-key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AI 分析接口密钥（环境变量 DEEPSEEK_API_KEY，不使用 AI 分析可留空）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jwt.secret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登录令牌密钥（生产必须改，环境变量 JWT_SECRET）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docs.template-root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导入模板下载根目录（默认 docs）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city-passenger.template-dir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城市客运报表模板目录（默认 docs/城市客运）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passenger.template-dir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公路旅客报表模板目录（默认 docs/公路旅客）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freight.template-dir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货运报表模板目录（默认 docs/货运）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energy.template-dir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能耗报表模板目录（默认 docs/能耗）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investment.template-dir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投资报表模板目录（默认 docs/投资/模板）</w:t>
            </w:r>
          </w:p>
        </w:tc>
      </w:tr>
    </w:tbl>
    <w:p>
      <w:r>
        <w:rPr>
          <w:color w:val="666666"/>
          <w:sz w:val="21"/>
        </w:rPr>
        <w:t>注意：仓库只提交占位模板 application.yml.example，真实 application.yml 不入库。</w:t>
      </w:r>
    </w:p>
    <w:p>
      <w:pPr>
        <w:pStyle w:val="Heading1"/>
      </w:pPr>
      <w:r>
        <w:t>七、启动后端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cd deploy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java -jar app.jar</w:t>
      </w:r>
    </w:p>
    <w:p>
      <w:pPr>
        <w:pStyle w:val="ListBullet"/>
      </w:pPr>
      <w:r>
        <w:rPr>
          <w:sz w:val="21"/>
        </w:rPr>
        <w:t>成功标志：日志出现 Started TrafficAuditApplication 和 Tomcat started on port(s): 8090。</w:t>
      </w:r>
    </w:p>
    <w:p>
      <w:pPr>
        <w:pStyle w:val="ListBullet"/>
      </w:pPr>
      <w:r>
        <w:rPr>
          <w:sz w:val="21"/>
        </w:rPr>
        <w:t>在 deploy 目录下启动即可命中同级的 docs。</w:t>
      </w:r>
    </w:p>
    <w:p>
      <w:pPr>
        <w:pStyle w:val="Heading1"/>
      </w:pPr>
      <w:r>
        <w:t>八、前端部署（nginx 示例）</w:t>
      </w:r>
    </w:p>
    <w:p>
      <w:r>
        <w:rPr>
          <w:sz w:val="21"/>
        </w:rPr>
        <w:t>dist 是纯静态文件，需要 Web 服务器托管；前端接口走相对路径 /api，必须反代到后端 8090：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server {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listen 80;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server_name _;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root D:/deploy/web;            # 前端 dist 目录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index index.html;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location / {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try_files $uri $uri/ /index.html;   # 路由为 hash 模式，此行保留以防后续改 history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}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location /api {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proxy_pass http://127.0.0.1:8090;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proxy_set_header Host $host;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proxy_set_header X-Real-IP $remote_addr;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    proxy_set_header X-Forwarded-For $proxy_add_x_forwarded_for;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}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 xml:space="preserve">    client_max_body_size 100m;     # 上传 Excel 需要，与后端 multipart 100MB 对齐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}</w:t>
      </w:r>
    </w:p>
    <w:p>
      <w:pPr>
        <w:pStyle w:val="Heading1"/>
      </w:pPr>
      <w:r>
        <w:t>九、部署后验证</w:t>
      </w:r>
    </w:p>
    <w:p>
      <w:pPr>
        <w:pStyle w:val="ListNumber"/>
      </w:pPr>
      <w:r>
        <w:rPr>
          <w:sz w:val="21"/>
        </w:rPr>
        <w:t>浏览器打开 http://&lt;服务器&gt;/；</w:t>
      </w:r>
    </w:p>
    <w:p>
      <w:pPr>
        <w:pStyle w:val="ListNumber"/>
      </w:pPr>
      <w:r>
        <w:rPr>
          <w:sz w:val="21"/>
        </w:rPr>
        <w:t>用 admin / admin123 登录（生产改密后使用新密码）；</w:t>
      </w:r>
    </w:p>
    <w:p>
      <w:pPr>
        <w:pStyle w:val="ListNumber"/>
      </w:pPr>
      <w:r>
        <w:rPr>
          <w:sz w:val="21"/>
        </w:rPr>
        <w:t>数据导入：下载模板 → 上传 Excel（或目录导入）；</w:t>
      </w:r>
    </w:p>
    <w:p>
      <w:pPr>
        <w:pStyle w:val="ListNumber"/>
      </w:pPr>
      <w:r>
        <w:rPr>
          <w:sz w:val="21"/>
        </w:rPr>
        <w:t>报表：查询 → 预览/导出（依赖 docs 模板文件）；</w:t>
      </w:r>
    </w:p>
    <w:p>
      <w:pPr>
        <w:pStyle w:val="ListNumber"/>
      </w:pPr>
      <w:r>
        <w:rPr>
          <w:sz w:val="21"/>
        </w:rPr>
        <w:t>AI 分析：需配置 deepseek.api-key 后可用。</w:t>
      </w:r>
    </w:p>
    <w:p>
      <w:pPr>
        <w:pStyle w:val="Heading1"/>
      </w:pPr>
      <w:r>
        <w:t>十、常见问题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</w:tcPr>
          <w:p>
            <w:r/>
            <w:r>
              <w:rPr>
                <w:b/>
                <w:sz w:val="19"/>
              </w:rPr>
              <w:t>现象</w:t>
            </w:r>
          </w:p>
        </w:tc>
        <w:tc>
          <w:tcPr>
            <w:tcW w:type="dxa" w:w="4873"/>
          </w:tcPr>
          <w:p>
            <w:r/>
            <w:r>
              <w:rPr>
                <w:b/>
                <w:sz w:val="19"/>
              </w:rPr>
              <w:t>原因 / 处理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启动报「未找到数据目录 docs」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当前运行目录不对；把 docs 放到 jar 同级再启动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导出报「未找到模板文件 xxx」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docs 对应子目录缺模板文件；首次部署拷整个 docs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页面能开但接口 502/404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nginx 没配 /api 反代，或后端没启动成功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数据库连接失败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检查 application.yml 地址/账号/密码；先执行 init.sql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上传大文件失败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检查 nginx client_max_body_size 与后端 multipart 限制</w:t>
            </w:r>
          </w:p>
        </w:tc>
      </w:tr>
      <w:tr>
        <w:tc>
          <w:tcPr>
            <w:tcW w:type="dxa" w:w="4873"/>
          </w:tcPr>
          <w:p>
            <w:r/>
            <w:r>
              <w:rPr>
                <w:sz w:val="19"/>
              </w:rPr>
              <w:t>端口占用</w:t>
            </w:r>
          </w:p>
        </w:tc>
        <w:tc>
          <w:tcPr>
            <w:tcW w:type="dxa" w:w="4873"/>
          </w:tcPr>
          <w:p>
            <w:r/>
            <w:r>
              <w:rPr>
                <w:sz w:val="19"/>
              </w:rPr>
              <w:t>后端 8090、前端 80/8080</w:t>
            </w:r>
          </w:p>
        </w:tc>
      </w:tr>
    </w:tbl>
    <w:p>
      <w:pPr>
        <w:pStyle w:val="Heading1"/>
      </w:pPr>
      <w:r>
        <w:t>十一、开发环境日常启动</w:t>
      </w:r>
    </w:p>
    <w:p>
      <w:r>
        <w:rPr>
          <w:sz w:val="21"/>
        </w:rPr>
        <w:t>项目根目录运行一键脚本（自动拉起后端 8090 + 前端 8080）：</w:t>
      </w:r>
    </w:p>
    <w:p>
      <w:pPr>
        <w:spacing w:after="0"/>
        <w:ind w:left="283"/>
        <w:shd w:val="clear" w:color="auto" w:fill="F2F2F2"/>
      </w:pPr>
      <w:r>
        <w:rPr>
          <w:rFonts w:ascii="Consolas" w:hAnsi="Consolas" w:eastAsia="宋体"/>
          <w:color w:val="202020"/>
          <w:sz w:val="18"/>
        </w:rPr>
        <w:t>powershell -NoProfile -ExecutionPolicy Bypass -File start-dev.ps1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12" w:lineRule="auto"/>
    </w:pPr>
    <w:rPr>
      <w:rFonts w:ascii="宋体" w:hAnsi="宋体" w:eastAsia="宋体"/>
      <w:b w:val="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F3B73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2E4E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33333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