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colFirst="0" w:colLast="0" w:displacedByCustomXml="next"/>
    <w:sdt>
      <w:sdtPr>
        <w:rPr>
          <w:rFonts w:asciiTheme="majorHAnsi" w:eastAsiaTheme="majorEastAsia" w:hAnsiTheme="majorHAnsi" w:cstheme="majorBidi"/>
          <w:caps/>
          <w:sz w:val="18"/>
          <w:szCs w:val="24"/>
        </w:rPr>
        <w:id w:val="411183216"/>
        <w:docPartObj>
          <w:docPartGallery w:val="Cover Pages"/>
          <w:docPartUnique/>
        </w:docPartObj>
      </w:sdtPr>
      <w:sdtEndPr>
        <w:rPr>
          <w:b/>
          <w:caps w:val="0"/>
          <w:sz w:val="76"/>
          <w:szCs w:val="72"/>
        </w:rPr>
      </w:sdtEndPr>
      <w:sdtContent>
        <w:tbl>
          <w:tblPr>
            <w:tblW w:w="5000" w:type="pct"/>
            <w:jc w:val="center"/>
            <w:tblLook w:val="04A0" w:firstRow="1" w:lastRow="0" w:firstColumn="1" w:lastColumn="0" w:noHBand="0" w:noVBand="1"/>
          </w:tblPr>
          <w:tblGrid>
            <w:gridCol w:w="11016"/>
          </w:tblGrid>
          <w:tr w:rsidR="00093BE1" w:rsidTr="00F86413">
            <w:trPr>
              <w:trHeight w:val="2880"/>
              <w:jc w:val="center"/>
            </w:trPr>
            <w:tc>
              <w:tcPr>
                <w:tcW w:w="5000" w:type="pct"/>
              </w:tcPr>
              <w:p w:rsidR="00093BE1" w:rsidRDefault="00093BE1" w:rsidP="00093BE1">
                <w:pPr>
                  <w:pStyle w:val="NoSpacing"/>
                  <w:jc w:val="center"/>
                  <w:rPr>
                    <w:rFonts w:asciiTheme="majorHAnsi" w:eastAsiaTheme="majorEastAsia" w:hAnsiTheme="majorHAnsi" w:cstheme="majorBidi"/>
                    <w:caps/>
                  </w:rPr>
                </w:pPr>
              </w:p>
            </w:tc>
          </w:tr>
          <w:tr w:rsidR="00093BE1" w:rsidTr="00F86413">
            <w:trPr>
              <w:trHeight w:val="1440"/>
              <w:jc w:val="center"/>
            </w:trPr>
            <w:bookmarkEnd w:id="0" w:displacedByCustomXml="next"/>
            <w:sdt>
              <w:sdtPr>
                <w:rPr>
                  <w:rFonts w:asciiTheme="majorHAnsi" w:eastAsiaTheme="majorEastAsia" w:hAnsiTheme="majorHAnsi" w:cstheme="majorBidi"/>
                  <w:sz w:val="80"/>
                  <w:szCs w:val="80"/>
                </w:rPr>
                <w:alias w:val="Title"/>
                <w:id w:val="15524250"/>
                <w:placeholder>
                  <w:docPart w:val="EECB208EB28D475298BA9BB73BBA6C38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Content>
                <w:tc>
                  <w:tcPr>
                    <w:tcW w:w="5000" w:type="pct"/>
                    <w:tcBorders>
                      <w:bottom w:val="single" w:sz="4" w:space="0" w:color="404040" w:themeColor="text1" w:themeTint="BF"/>
                    </w:tcBorders>
                    <w:vAlign w:val="center"/>
                  </w:tcPr>
                  <w:p w:rsidR="00093BE1" w:rsidRDefault="004E4B27" w:rsidP="00D41AD6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</w:pPr>
                    <w:r w:rsidRPr="004E4B27"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  <w:t>The Documentation</w:t>
                    </w:r>
                  </w:p>
                </w:tc>
              </w:sdtContent>
            </w:sdt>
          </w:tr>
          <w:tr w:rsidR="00093BE1" w:rsidTr="00F86413">
            <w:trPr>
              <w:trHeight w:val="72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sz w:val="44"/>
                  <w:szCs w:val="44"/>
                </w:rPr>
                <w:alias w:val="Subtitle"/>
                <w:id w:val="15524255"/>
                <w:placeholder>
                  <w:docPart w:val="958B3CDD3F7D4F419C29EE7F4ED1BA16"/>
                </w:placeholder>
                <w:showingPlcHdr/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top w:val="single" w:sz="4" w:space="0" w:color="404040" w:themeColor="text1" w:themeTint="BF"/>
                    </w:tcBorders>
                    <w:vAlign w:val="center"/>
                  </w:tcPr>
                  <w:p w:rsidR="00093BE1" w:rsidRDefault="00093BE1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t>[Type the document subtitle]</w:t>
                    </w:r>
                  </w:p>
                </w:tc>
              </w:sdtContent>
            </w:sdt>
          </w:tr>
          <w:tr w:rsidR="00093BE1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093BE1" w:rsidRDefault="00093BE1">
                <w:pPr>
                  <w:pStyle w:val="NoSpacing"/>
                  <w:jc w:val="center"/>
                </w:pPr>
              </w:p>
            </w:tc>
          </w:tr>
          <w:tr w:rsidR="00093BE1">
            <w:trPr>
              <w:trHeight w:val="360"/>
              <w:jc w:val="center"/>
            </w:trPr>
            <w:sdt>
              <w:sdtPr>
                <w:rPr>
                  <w:b/>
                  <w:bCs/>
                </w:rPr>
                <w:alias w:val="Author"/>
                <w:id w:val="15524260"/>
                <w:placeholder>
                  <w:docPart w:val="E542A016ED2C4A36BC897B428A0D4819"/>
                </w:placeholder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vAlign w:val="center"/>
                  </w:tcPr>
                  <w:p w:rsidR="00093BE1" w:rsidRDefault="00865911" w:rsidP="00D41AD6">
                    <w:pPr>
                      <w:pStyle w:val="NoSpacing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[</w:t>
                    </w:r>
                    <w:r w:rsidR="00D41AD6">
                      <w:rPr>
                        <w:b/>
                        <w:bCs/>
                      </w:rPr>
                      <w:t>Your Name</w:t>
                    </w:r>
                    <w:r>
                      <w:rPr>
                        <w:b/>
                        <w:bCs/>
                      </w:rPr>
                      <w:t>]</w:t>
                    </w:r>
                  </w:p>
                </w:tc>
              </w:sdtContent>
            </w:sdt>
          </w:tr>
          <w:tr w:rsidR="00093BE1">
            <w:trPr>
              <w:trHeight w:val="360"/>
              <w:jc w:val="center"/>
            </w:trPr>
            <w:sdt>
              <w:sdtPr>
                <w:rPr>
                  <w:b/>
                  <w:bCs/>
                </w:rPr>
                <w:alias w:val="Date"/>
                <w:id w:val="516659546"/>
                <w:placeholder>
                  <w:docPart w:val="6028DCDB17B54CFDBCB8A6B15FCC906D"/>
                </w:placeholder>
                <w:showingPlcHdr/>
                <w:dataBinding w:prefixMappings="xmlns:ns0='http://schemas.microsoft.com/office/2006/coverPageProps'" w:xpath="/ns0:CoverPageProperties[1]/ns0:PublishDate[1]" w:storeItemID="{55AF091B-3C7A-41E3-B477-F2FDAA23CFDA}"/>
                <w:date>
                  <w:lid w:val="en-US"/>
                  <w:storeMappedDataAs w:val="dateTime"/>
                  <w:calendar w:val="gregorian"/>
                </w:date>
              </w:sdtPr>
              <w:sdtEndPr/>
              <w:sdtContent>
                <w:tc>
                  <w:tcPr>
                    <w:tcW w:w="5000" w:type="pct"/>
                    <w:vAlign w:val="center"/>
                  </w:tcPr>
                  <w:p w:rsidR="00093BE1" w:rsidRDefault="00093BE1">
                    <w:pPr>
                      <w:pStyle w:val="NoSpacing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[Pick the date]</w:t>
                    </w:r>
                  </w:p>
                </w:tc>
              </w:sdtContent>
            </w:sdt>
          </w:tr>
        </w:tbl>
        <w:p w:rsidR="00093BE1" w:rsidRDefault="00093BE1" w:rsidP="00FA3BE0">
          <w:pPr>
            <w:pStyle w:val="AxureImageParagraph"/>
          </w:pPr>
        </w:p>
        <w:p w:rsidR="00093BE1" w:rsidRDefault="00093BE1"/>
        <w:p w:rsidR="00712696" w:rsidRDefault="00712696"/>
        <w:p w:rsidR="00712696" w:rsidRDefault="00712696"/>
        <w:p w:rsidR="00712696" w:rsidRDefault="00712696"/>
        <w:p w:rsidR="00712696" w:rsidRDefault="00712696"/>
        <w:p w:rsidR="00712696" w:rsidRDefault="00712696"/>
        <w:p w:rsidR="00712696" w:rsidRDefault="00712696"/>
        <w:p w:rsidR="00712696" w:rsidRDefault="00712696"/>
        <w:sdt>
          <w:sdtPr>
            <w:alias w:val="Abstract"/>
            <w:id w:val="8276291"/>
            <w:placeholder>
              <w:docPart w:val="890FD3A9714F4A5CA001A4488C73EB1D"/>
            </w:placeholder>
            <w:showingPlcHdr/>
            <w:dataBinding w:prefixMappings="xmlns:ns0='http://schemas.microsoft.com/office/2006/coverPageProps'" w:xpath="/ns0:CoverPageProperties[1]/ns0:Abstract[1]" w:storeItemID="{55AF091B-3C7A-41E3-B477-F2FDAA23CFDA}"/>
            <w:text/>
          </w:sdtPr>
          <w:sdtEndPr/>
          <w:sdtContent>
            <w:p w:rsidR="00904913" w:rsidRDefault="00712696">
              <w:r>
                <w:t>[Type the abstract of the document here. The abstract is typically a short summary of the contents of the document. Type the abstract of the document here. The abstract is typically a short summary of the contents of the document.]</w:t>
              </w:r>
            </w:p>
          </w:sdtContent>
        </w:sdt>
      </w:sdtContent>
    </w:sdt>
    <w:p w:rsidR="001C5100" w:rsidRDefault="00D35989" w:rsidP="001C5100">
      <w:pPr>
        <w:pStyle w:val="AxureTOCHeading"/>
      </w:pPr>
      <w:r>
        <w:br w:type="page"/>
      </w:r>
      <w:r w:rsidR="001C5100">
        <w:lastRenderedPageBreak/>
        <w:t>Table of Contents</w:t>
      </w:r>
    </w:p>
    <w:p w:rsidR="002C512F" w:rsidRPr="00117A19" w:rsidRDefault="002C512F" w:rsidP="001C5100">
      <w:pPr>
        <w:rPr>
          <w:color w:val="943634" w:themeColor="accent2" w:themeShade="BF"/>
        </w:rPr>
      </w:pPr>
      <w:r w:rsidRPr="00772CBA">
        <w:rPr>
          <w:color w:val="943634" w:themeColor="accent2" w:themeShade="BF"/>
        </w:rPr>
        <w:t>[To update</w:t>
      </w:r>
      <w:r w:rsidR="006F663D">
        <w:rPr>
          <w:color w:val="943634" w:themeColor="accent2" w:themeShade="BF"/>
        </w:rPr>
        <w:t xml:space="preserve"> the table of contents</w:t>
      </w:r>
      <w:r w:rsidRPr="00772CBA">
        <w:rPr>
          <w:color w:val="943634" w:themeColor="accent2" w:themeShade="BF"/>
        </w:rPr>
        <w:t xml:space="preserve">, </w:t>
      </w:r>
      <w:r w:rsidR="006A16B9">
        <w:rPr>
          <w:color w:val="943634" w:themeColor="accent2" w:themeShade="BF"/>
        </w:rPr>
        <w:t xml:space="preserve">right click </w:t>
      </w:r>
      <w:r w:rsidRPr="00772CBA">
        <w:rPr>
          <w:color w:val="943634" w:themeColor="accent2" w:themeShade="BF"/>
        </w:rPr>
        <w:t xml:space="preserve">the message below and </w:t>
      </w:r>
      <w:r w:rsidR="006A16B9">
        <w:rPr>
          <w:color w:val="943634" w:themeColor="accent2" w:themeShade="BF"/>
        </w:rPr>
        <w:t>select Up</w:t>
      </w:r>
      <w:r w:rsidR="00631480">
        <w:rPr>
          <w:color w:val="943634" w:themeColor="accent2" w:themeShade="BF"/>
        </w:rPr>
        <w:t xml:space="preserve">date Field (F9 on PC, </w:t>
      </w:r>
      <w:r w:rsidR="00631480">
        <w:rPr>
          <w:rFonts w:ascii="Arial Unicode MS" w:hAnsi="Arial Unicode MS" w:cs="Arial Unicode MS"/>
          <w:color w:val="943634" w:themeColor="accent2" w:themeShade="BF"/>
        </w:rPr>
        <w:t>⌥</w:t>
      </w:r>
      <w:r w:rsidR="00631480">
        <w:rPr>
          <w:rFonts w:ascii="Wingdings" w:hAnsi="Wingdings"/>
          <w:color w:val="943634" w:themeColor="accent2" w:themeShade="BF"/>
        </w:rPr>
        <w:t></w:t>
      </w:r>
      <w:r w:rsidR="00631480">
        <w:rPr>
          <w:rFonts w:ascii="Arial Unicode MS" w:hAnsi="Arial Unicode MS" w:cs="Arial Unicode MS"/>
          <w:color w:val="943634" w:themeColor="accent2" w:themeShade="BF"/>
        </w:rPr>
        <w:t>⌘</w:t>
      </w:r>
      <w:r w:rsidR="006A16B9">
        <w:rPr>
          <w:color w:val="943634" w:themeColor="accent2" w:themeShade="BF"/>
        </w:rPr>
        <w:t>U on Mac)</w:t>
      </w:r>
      <w:r w:rsidR="00631480">
        <w:rPr>
          <w:color w:val="943634" w:themeColor="accent2" w:themeShade="BF"/>
        </w:rPr>
        <w:t>.</w:t>
      </w:r>
      <w:r w:rsidRPr="00772CBA">
        <w:rPr>
          <w:color w:val="943634" w:themeColor="accent2" w:themeShade="BF"/>
        </w:rPr>
        <w:t>]</w:t>
      </w:r>
    </w:p>
    <w:p w:rsidR="00634D62" w:rsidRDefault="00317D15" w:rsidP="001C5100">
      <w:pPr>
        <w:rPr>
          <w:b/>
        </w:rPr>
      </w:pPr>
      <w:r>
        <w:fldChar w:fldCharType="begin"/>
      </w:r>
      <w:r w:rsidR="001C5100">
        <w:instrText xml:space="preserve"> TOC \o "1-3" \h \z \t "AxureHeading1,1,AxureHeading2,2,AxureHeading3,3,AxureHeading4,4" </w:instrText>
      </w:r>
      <w:r>
        <w:fldChar w:fldCharType="separate"/>
      </w:r>
      <w:r w:rsidR="007D1422">
        <w:rPr>
          <w:b/>
          <w:bCs/>
          <w:noProof/>
        </w:rPr>
        <w:t>No table of contents entries found.</w:t>
      </w:r>
      <w:r>
        <w:rPr>
          <w:b/>
        </w:rPr>
        <w:fldChar w:fldCharType="end"/>
      </w:r>
    </w:p>
    <w:p w:rsidR="004144D0" w:rsidRDefault="00634D62" w:rsidP="00536F6D">
      <w:r>
        <w:br w:type="page"/>
      </w:r>
      <w:r w:rsidR="00536F6D" w:rsidRPr="00536F6D">
        <w:lastRenderedPageBreak/>
        <w:t/>
      </w:r>
    </w:p>
    <w:p>
      <w:pPr>
        <w:sectPr xmlns:w="http://schemas.openxmlformats.org/wordprocessingml/2006/main" w:rsidR="004144D0" w:rsidSect="004F3FB3">
          <w:headerReference xmlns:r="http://schemas.openxmlformats.org/officeDocument/2006/relationships" w:type="default" r:id="rId10"/>
          <w:footerReference xmlns:r="http://schemas.openxmlformats.org/officeDocument/2006/relationships" w:type="default" r:id="rId11"/>
          <w:type w:val="continuous"/>
          <w:pgSz w:w="12240" w:h="15840"/>
          <w:pgMar w:top="720" w:right="720" w:bottom="720" w:left="720" w:header="720" w:footer="432" w:gutter="0"/>
          <w:cols w:space="720"/>
          <w:titlePg/>
          <w:docGrid w:linePitch="360"/>
        </w:sectPr>
        <w:type w:val="continuous"/>
      </w:pPr>
    </w:p>
    <w:p>
      <w:pPr>
        <w:pStyle w:val="Axure一级标题"/>
        <w:keepNext/>
      </w:pPr>
      <w:r>
        <w:t xml:space="preserve">页面</w:t>
      </w:r>
    </w:p>
    <w:p>
      <w:pPr>
        <w:pStyle w:val="Axure二级标题"/>
        <w:keepNext/>
      </w:pPr>
      <w:r>
        <w:t xml:space="preserve">页面树目录</w:t>
      </w:r>
    </w:p>
    <w:p>
      <w:pPr/>
      <w:r>
        <w:t xml:space="preserve">临修系统</w:t>
      </w:r>
      <w:r>
        <w:br/>
      </w:r>
      <w:r>
        <w:tab/>
      </w:r>
      <w:r>
        <w:t xml:space="preserve">首页</w:t>
      </w:r>
      <w:r>
        <w:br/>
      </w:r>
      <w:r>
        <w:tab/>
      </w:r>
      <w:r>
        <w:t xml:space="preserve">流程</w:t>
      </w:r>
      <w:r>
        <w:br/>
      </w:r>
      <w:r>
        <w:tab/>
      </w:r>
      <w:r>
        <w:t xml:space="preserve">上报审批</w:t>
      </w:r>
      <w:r>
        <w:br/>
      </w:r>
      <w:r>
        <w:tab/>
      </w:r>
      <w:r>
        <w:tab/>
      </w:r>
      <w:r>
        <w:t xml:space="preserve">数据包导入</w:t>
      </w:r>
      <w:r>
        <w:br/>
      </w:r>
      <w:r>
        <w:tab/>
      </w:r>
      <w:r>
        <w:tab/>
      </w:r>
      <w:r>
        <w:t xml:space="preserve">故障上报</w:t>
      </w:r>
      <w:r>
        <w:br/>
      </w:r>
      <w:r>
        <w:tab/>
      </w:r>
      <w:r>
        <w:tab/>
      </w:r>
      <w:r>
        <w:t xml:space="preserve">大队助理审批</w:t>
      </w:r>
      <w:r>
        <w:br/>
      </w:r>
      <w:r>
        <w:tab/>
      </w:r>
      <w:r>
        <w:tab/>
      </w:r>
      <w:r>
        <w:t xml:space="preserve">CMB领导审批</w:t>
      </w:r>
      <w:r>
        <w:br/>
      </w:r>
      <w:r>
        <w:tab/>
      </w:r>
      <w:r>
        <w:tab/>
      </w:r>
      <w:r>
        <w:t xml:space="preserve">JCC助理审批</w:t>
      </w:r>
      <w:r>
        <w:br/>
      </w:r>
      <w:r>
        <w:tab/>
      </w:r>
      <w:r>
        <w:tab/>
      </w:r>
      <w:r>
        <w:t xml:space="preserve">JCC处长审阅</w:t>
      </w:r>
      <w:r>
        <w:br/>
      </w:r>
      <w:r>
        <w:tab/>
      </w:r>
      <w:r>
        <w:t xml:space="preserve">临抢修工程管理</w:t>
      </w:r>
      <w:r>
        <w:br/>
      </w:r>
      <w:r>
        <w:tab/>
      </w:r>
      <w:r>
        <w:tab/>
      </w:r>
      <w:r>
        <w:t xml:space="preserve">CMB领导已阅</w:t>
      </w:r>
      <w:r>
        <w:br/>
      </w:r>
      <w:r>
        <w:tab/>
      </w:r>
      <w:r>
        <w:tab/>
      </w:r>
      <w:r>
        <w:t xml:space="preserve">派单管理</w:t>
      </w:r>
      <w:r>
        <w:br/>
      </w:r>
      <w:r>
        <w:tab/>
      </w:r>
      <w:r>
        <w:tab/>
      </w:r>
      <w:r>
        <w:t xml:space="preserve">已派工程</w:t>
      </w:r>
      <w:r>
        <w:br/>
      </w:r>
      <w:r>
        <w:tab/>
      </w:r>
      <w:r>
        <w:tab/>
      </w:r>
      <w:r>
        <w:t xml:space="preserve">已派工程单</w:t>
      </w:r>
      <w:r>
        <w:br/>
      </w:r>
      <w:r>
        <w:tab/>
      </w:r>
      <w:r>
        <w:tab/>
      </w:r>
      <w:r>
        <w:t xml:space="preserve">工程单打印输出</w:t>
      </w:r>
      <w:r>
        <w:br/>
      </w:r>
      <w:r>
        <w:tab/>
      </w:r>
      <w:r>
        <w:tab/>
      </w:r>
      <w:r>
        <w:t xml:space="preserve">完工情况处理</w:t>
      </w:r>
      <w:r>
        <w:br/>
      </w:r>
      <w:r>
        <w:tab/>
      </w:r>
      <w:r>
        <w:t xml:space="preserve">施工信息</w:t>
      </w:r>
      <w:r>
        <w:br/>
      </w:r>
      <w:r>
        <w:tab/>
      </w:r>
      <w:r>
        <w:tab/>
      </w:r>
      <w:r>
        <w:t xml:space="preserve">完工信息导入</w:t>
      </w:r>
      <w:r>
        <w:br/>
      </w:r>
      <w:r>
        <w:tab/>
      </w:r>
      <w:r>
        <w:tab/>
      </w:r>
      <w:r>
        <w:t xml:space="preserve">完工信息上报</w:t>
      </w:r>
      <w:r>
        <w:br/>
      </w:r>
      <w:r>
        <w:tab/>
      </w:r>
      <w:r>
        <w:t xml:space="preserve">验收管理</w:t>
      </w:r>
      <w:r>
        <w:br/>
      </w:r>
      <w:r>
        <w:tab/>
      </w:r>
      <w:r>
        <w:tab/>
      </w:r>
      <w:r>
        <w:t xml:space="preserve">T员队验收</w:t>
      </w:r>
      <w:r>
        <w:br/>
      </w:r>
      <w:r>
        <w:tab/>
      </w:r>
      <w:r>
        <w:tab/>
      </w:r>
      <w:r>
        <w:t xml:space="preserve">技术大队验收</w:t>
      </w:r>
      <w:r>
        <w:br/>
      </w:r>
      <w:r>
        <w:tab/>
      </w:r>
      <w:r>
        <w:tab/>
      </w:r>
      <w:r>
        <w:t xml:space="preserve">JCC验收</w:t>
      </w:r>
      <w:r>
        <w:br/>
      </w:r>
      <w:r>
        <w:tab/>
      </w:r>
      <w:r>
        <w:tab/>
      </w:r>
      <w:r>
        <w:t xml:space="preserve">完工验收单打印输出</w:t>
      </w:r>
      <w:r>
        <w:br/>
      </w:r>
      <w:r>
        <w:tab/>
      </w:r>
      <w:r>
        <w:t xml:space="preserve">监测信息</w:t>
      </w:r>
      <w:r>
        <w:br/>
      </w:r>
      <w:r>
        <w:tab/>
      </w:r>
      <w:r>
        <w:t xml:space="preserve">工程单查询</w:t>
      </w:r>
      <w:r>
        <w:br/>
      </w:r>
      <w:r>
        <w:tab/>
      </w:r>
      <w:r>
        <w:tab/>
      </w:r>
      <w:r>
        <w:t xml:space="preserve">工程项目查询</w:t>
      </w:r>
      <w:r>
        <w:br/>
      </w:r>
      <w:r>
        <w:tab/>
      </w:r>
      <w:r>
        <w:tab/>
      </w:r>
      <w:r>
        <w:t xml:space="preserve">故障信息查询</w:t>
      </w:r>
      <w:r>
        <w:br/>
      </w:r>
      <w:r>
        <w:tab/>
      </w:r>
      <w:r>
        <w:tab/>
      </w:r>
      <w:r>
        <w:t xml:space="preserve">销项查询</w:t>
      </w:r>
      <w:r>
        <w:br/>
      </w:r>
      <w:r>
        <w:tab/>
      </w:r>
      <w:r>
        <w:t xml:space="preserve">报价管理</w:t>
      </w:r>
      <w:r>
        <w:br/>
      </w:r>
      <w:r>
        <w:tab/>
      </w:r>
      <w:r>
        <w:tab/>
      </w:r>
      <w:r>
        <w:t xml:space="preserve">导出待报价数据</w:t>
      </w:r>
      <w:r>
        <w:br/>
      </w:r>
      <w:r>
        <w:tab/>
      </w:r>
      <w:r>
        <w:tab/>
      </w:r>
      <w:r>
        <w:t xml:space="preserve">修船办初审</w:t>
      </w:r>
      <w:r>
        <w:br/>
      </w:r>
      <w:r>
        <w:tab/>
      </w:r>
      <w:r>
        <w:tab/>
      </w:r>
      <w:r>
        <w:t xml:space="preserve">JCC审核</w:t>
      </w:r>
      <w:r>
        <w:br/>
      </w:r>
      <w:r>
        <w:tab/>
      </w:r>
      <w:r>
        <w:t xml:space="preserve">基础信息</w:t>
      </w:r>
      <w:r>
        <w:br/>
      </w:r>
      <w:r>
        <w:tab/>
      </w:r>
      <w:r>
        <w:tab/>
      </w:r>
      <w:r>
        <w:t xml:space="preserve">JC信息</w:t>
      </w:r>
      <w:r>
        <w:br/>
      </w:r>
      <w:r>
        <w:tab/>
      </w:r>
      <w:r>
        <w:tab/>
      </w:r>
      <w:r>
        <w:t xml:space="preserve">用户数据范围</w:t>
      </w:r>
      <w:r>
        <w:br/>
      </w:r>
      <w:r>
        <w:tab/>
      </w:r>
      <w:r>
        <w:tab/>
      </w:r>
      <w:r>
        <w:t xml:space="preserve">用户数据范围</w:t>
      </w:r>
      <w:r>
        <w:br/>
      </w:r>
      <w:r>
        <w:tab/>
      </w:r>
      <w:r>
        <w:tab/>
      </w:r>
      <w:r>
        <w:t xml:space="preserve">承修单位</w:t>
      </w:r>
      <w:r>
        <w:br/>
      </w:r>
      <w:r>
        <w:tab/>
      </w:r>
      <w:r>
        <w:tab/>
      </w:r>
      <w:r>
        <w:t xml:space="preserve">产品结构</w:t>
      </w:r>
      <w:r>
        <w:br/>
      </w:r>
      <w:r>
        <w:tab/>
      </w:r>
      <w:r>
        <w:t xml:space="preserve">技术文件管理</w:t>
      </w:r>
      <w:r>
        <w:br/>
      </w:r>
      <w:r>
        <w:tab/>
      </w:r>
      <w:r>
        <w:tab/>
      </w:r>
      <w:r>
        <w:t xml:space="preserve">New Page 1</w:t>
      </w:r>
      <w:r>
        <w:br/>
      </w:r>
      <w:r>
        <w:tab/>
      </w:r>
      <w:r>
        <w:t xml:space="preserve">办公指南</w:t>
      </w:r>
      <w:r>
        <w:br/>
      </w:r>
      <w:r>
        <w:tab/>
      </w:r>
      <w:r>
        <w:tab/>
      </w:r>
      <w:r>
        <w:t xml:space="preserve">职能简介</w:t>
      </w:r>
      <w:r>
        <w:br/>
      </w:r>
      <w:r>
        <w:tab/>
      </w:r>
      <w:r>
        <w:tab/>
      </w:r>
      <w:r>
        <w:t xml:space="preserve">办公指南</w:t>
      </w:r>
      <w:r>
        <w:br/>
      </w:r>
      <w:r>
        <w:tab/>
      </w:r>
      <w:r>
        <w:t xml:space="preserve">器材</w:t>
      </w:r>
      <w:r>
        <w:br/>
      </w:r>
      <w:r>
        <w:tab/>
      </w:r>
      <w:r>
        <w:tab/>
      </w:r>
      <w:r>
        <w:t xml:space="preserve">JD备件</w:t>
      </w:r>
      <w:r>
        <w:br/>
      </w:r>
      <w:r>
        <w:tab/>
      </w:r>
      <w:r>
        <w:tab/>
      </w:r>
      <w:r>
        <w:t xml:space="preserve">自筹备件</w:t>
      </w:r>
      <w:r>
        <w:br/>
      </w:r>
      <w:r>
        <w:tab/>
      </w:r>
      <w:r>
        <w:t xml:space="preserve">故障分析</w:t>
      </w:r>
      <w:r>
        <w:br/>
      </w:r>
      <w:r>
        <w:t xml:space="preserve">临抢修</w:t>
      </w:r>
      <w:r>
        <w:br/>
      </w:r>
      <w:r>
        <w:tab/>
      </w:r>
      <w:r>
        <w:t xml:space="preserve">0流程状态</w:t>
      </w:r>
      <w:r>
        <w:br/>
      </w:r>
      <w:r>
        <w:tab/>
      </w:r>
      <w:r>
        <w:t xml:space="preserve">0流程表格</w:t>
      </w:r>
      <w:r>
        <w:br/>
      </w:r>
      <w:r>
        <w:tab/>
      </w:r>
      <w:r>
        <w:t xml:space="preserve">0.1流程图</w:t>
      </w:r>
      <w:r>
        <w:br/>
      </w:r>
      <w:r>
        <w:tab/>
      </w:r>
      <w:r>
        <w:t xml:space="preserve">1故障上报</w:t>
      </w:r>
      <w:r>
        <w:br/>
      </w:r>
      <w:r>
        <w:tab/>
      </w:r>
      <w:r>
        <w:t xml:space="preserve">2.1艇长批量审批</w:t>
      </w:r>
      <w:r>
        <w:br/>
      </w:r>
      <w:r>
        <w:tab/>
      </w:r>
      <w:r>
        <w:t xml:space="preserve">2.2艇长审批</w:t>
      </w:r>
      <w:r>
        <w:br/>
      </w:r>
      <w:r>
        <w:tab/>
      </w:r>
      <w:r>
        <w:t xml:space="preserve">3.1助理审批-同意维修</w:t>
      </w:r>
      <w:r>
        <w:br/>
      </w:r>
      <w:r>
        <w:tab/>
      </w:r>
      <w:r>
        <w:t xml:space="preserve">3.2助理审批-提交会议研究</w:t>
      </w:r>
      <w:r>
        <w:br/>
      </w:r>
      <w:r>
        <w:tab/>
      </w:r>
      <w:r>
        <w:t xml:space="preserve">3.3助理审批-办结</w:t>
      </w:r>
      <w:r>
        <w:br/>
      </w:r>
      <w:r>
        <w:tab/>
      </w:r>
      <w:r>
        <w:t xml:space="preserve">4.1处长批量审批</w:t>
      </w:r>
      <w:r>
        <w:br/>
      </w:r>
      <w:r>
        <w:tab/>
      </w:r>
      <w:r>
        <w:t xml:space="preserve">4.2处长审批</w:t>
      </w:r>
      <w:r>
        <w:br/>
      </w:r>
      <w:r>
        <w:tab/>
      </w:r>
      <w:r>
        <w:t xml:space="preserve">5.1维修</w:t>
      </w:r>
      <w:r>
        <w:br/>
      </w:r>
      <w:r>
        <w:tab/>
      </w:r>
      <w:r>
        <w:t xml:space="preserve">5.2维修信息</w:t>
      </w:r>
      <w:r>
        <w:br/>
      </w:r>
      <w:r>
        <w:t xml:space="preserve">计划修理</w:t>
      </w:r>
      <w:r>
        <w:br/>
      </w:r>
      <w:r>
        <w:tab/>
      </w:r>
      <w:r>
        <w:t xml:space="preserve">0.0流程图</w:t>
      </w:r>
      <w:r>
        <w:br/>
      </w:r>
      <w:r>
        <w:tab/>
      </w:r>
      <w:r>
        <w:t xml:space="preserve">0.1流程状态表</w:t>
      </w:r>
      <w:r>
        <w:br/>
      </w:r>
      <w:r>
        <w:tab/>
      </w:r>
      <w:r>
        <w:t xml:space="preserve">0.2流程图状态</w:t>
      </w:r>
      <w:r>
        <w:br/>
      </w:r>
      <w:r>
        <w:tab/>
      </w:r>
      <w:r>
        <w:t xml:space="preserve">0.3工程进度一览</w:t>
      </w:r>
      <w:r>
        <w:br/>
      </w:r>
      <w:r>
        <w:tab/>
      </w:r>
      <w:r>
        <w:t xml:space="preserve">1 标准工程单</w:t>
      </w:r>
      <w:r>
        <w:br/>
      </w:r>
      <w:r>
        <w:tab/>
      </w:r>
      <w:r>
        <w:t xml:space="preserve">2.1 勘验内容</w:t>
      </w:r>
      <w:r>
        <w:br/>
      </w:r>
      <w:r>
        <w:tab/>
      </w:r>
      <w:r>
        <w:t xml:space="preserve">2.2 勘验情况</w:t>
      </w:r>
      <w:r>
        <w:br/>
      </w:r>
      <w:r>
        <w:tab/>
      </w:r>
      <w:r>
        <w:t xml:space="preserve">2.3 勘验处理意见</w:t>
      </w:r>
      <w:r>
        <w:br/>
      </w:r>
      <w:r>
        <w:tab/>
      </w:r>
      <w:r>
        <w:t xml:space="preserve">3.1 工程线上议定</w:t>
      </w:r>
      <w:r>
        <w:br/>
      </w:r>
      <w:r>
        <w:tab/>
      </w:r>
      <w:r>
        <w:t xml:space="preserve">3.2 工程会议议定</w:t>
      </w:r>
      <w:r>
        <w:br/>
      </w:r>
      <w:r>
        <w:tab/>
      </w:r>
      <w:r>
        <w:t xml:space="preserve">4 工艺要求</w:t>
      </w:r>
      <w:r>
        <w:br/>
      </w:r>
      <w:r>
        <w:tab/>
      </w:r>
      <w:r>
        <w:t xml:space="preserve">5.1 检验内容（表单方式）</w:t>
      </w:r>
      <w:r>
        <w:br/>
      </w:r>
      <w:r>
        <w:tab/>
      </w:r>
      <w:r>
        <w:t xml:space="preserve">5.2 检验内容（表格方式）</w:t>
      </w:r>
      <w:r>
        <w:br/>
      </w:r>
      <w:r>
        <w:tab/>
      </w:r>
      <w:r>
        <w:t xml:space="preserve">6 J检确定</w:t>
      </w:r>
      <w:r>
        <w:br/>
      </w:r>
      <w:r>
        <w:tab/>
      </w:r>
      <w:r>
        <w:t xml:space="preserve">7 维修过程</w:t>
      </w:r>
      <w:r>
        <w:br/>
      </w:r>
      <w:r>
        <w:tab/>
      </w:r>
      <w:r>
        <w:t xml:space="preserve">7.1拆检零部件/更换器材</w:t>
      </w:r>
      <w:r>
        <w:br/>
      </w:r>
      <w:r>
        <w:tab/>
      </w:r>
      <w:r>
        <w:t xml:space="preserve">8 自检/互检</w:t>
      </w:r>
      <w:r>
        <w:br/>
      </w:r>
      <w:r>
        <w:tab/>
      </w:r>
      <w:r>
        <w:t xml:space="preserve">9 专检</w:t>
      </w:r>
      <w:r>
        <w:br/>
      </w:r>
      <w:r>
        <w:tab/>
      </w:r>
      <w:r>
        <w:t xml:space="preserve">10 J检</w:t>
      </w:r>
      <w:r>
        <w:br/>
      </w:r>
      <w:r>
        <w:tab/>
      </w:r>
      <w:r>
        <w:t xml:space="preserve">11 联检</w:t>
      </w:r>
      <w:r>
        <w:br/>
      </w:r>
      <w:r>
        <w:tab/>
      </w:r>
      <w:r>
        <w:t xml:space="preserve">1.0计划申报列表</w:t>
      </w:r>
      <w:r>
        <w:br/>
      </w:r>
      <w:r>
        <w:tab/>
      </w:r>
      <w:r>
        <w:t xml:space="preserve">1.1计划申报表单填写</w:t>
      </w:r>
      <w:r>
        <w:br/>
      </w:r>
      <w:r>
        <w:tab/>
      </w:r>
      <w:r>
        <w:t xml:space="preserve">2.1助理批量审批</w:t>
      </w:r>
      <w:r>
        <w:br/>
      </w:r>
      <w:r>
        <w:tab/>
      </w:r>
      <w:r>
        <w:t xml:space="preserve">2.2助理单项审批</w:t>
      </w:r>
      <w:r>
        <w:br/>
      </w:r>
      <w:r>
        <w:tab/>
      </w:r>
      <w:r>
        <w:t xml:space="preserve">3.1处长批量审批</w:t>
      </w:r>
      <w:r>
        <w:br/>
      </w:r>
      <w:r>
        <w:tab/>
      </w:r>
      <w:r>
        <w:t xml:space="preserve">4厂家勘验</w:t>
      </w:r>
      <w:r>
        <w:br/>
      </w:r>
      <w:r>
        <w:tab/>
      </w:r>
      <w:r>
        <w:t xml:space="preserve">4.1工程议定</w:t>
      </w:r>
      <w:r>
        <w:br/>
      </w:r>
      <w:r>
        <w:tab/>
      </w:r>
      <w:r>
        <w:t xml:space="preserve">4.1工程议定-单项</w:t>
      </w:r>
      <w:r>
        <w:br/>
      </w:r>
      <w:r>
        <w:tab/>
      </w:r>
      <w:r>
        <w:t xml:space="preserve">6.1维修清单</w:t>
      </w:r>
      <w:r>
        <w:br/>
      </w:r>
      <w:r>
        <w:tab/>
      </w:r>
      <w:r>
        <w:t xml:space="preserve">6.2维修信息</w:t>
      </w:r>
      <w:r>
        <w:br/>
      </w:r>
      <w:r>
        <w:tab/>
      </w:r>
      <w:r>
        <w:t xml:space="preserve">7助理批量验收</w:t>
      </w:r>
      <w:r>
        <w:br/>
      </w:r>
      <w:r>
        <w:tab/>
      </w:r>
      <w:r>
        <w:t xml:space="preserve">7.1助理验收</w:t>
      </w:r>
      <w:r>
        <w:br/>
      </w:r>
      <w:r>
        <w:tab/>
      </w:r>
      <w:r>
        <w:t xml:space="preserve">8处长批量批准</w:t>
      </w:r>
      <w:r>
        <w:br/>
      </w:r>
      <w:r>
        <w:tab/>
      </w:r>
      <w:r>
        <w:t xml:space="preserve">8.1处长批准</w:t>
      </w:r>
      <w:r>
        <w:br/>
      </w:r>
      <w:r>
        <w:t xml:space="preserve">改换装</w:t>
      </w:r>
      <w:r>
        <w:br/>
      </w:r>
      <w:r>
        <w:tab/>
      </w:r>
      <w:r>
        <w:t xml:space="preserve">0.0 流程图</w:t>
      </w:r>
      <w:r>
        <w:br/>
      </w:r>
      <w:r>
        <w:tab/>
      </w:r>
      <w:r>
        <w:t xml:space="preserve">0.1初步方案</w:t>
      </w:r>
      <w:r>
        <w:br/>
      </w:r>
      <w:r>
        <w:tab/>
      </w:r>
      <w:r>
        <w:t xml:space="preserve">0.2方案详细信息</w:t>
      </w:r>
      <w:r>
        <w:br/>
      </w:r>
      <w:r>
        <w:tab/>
      </w:r>
      <w:r>
        <w:t xml:space="preserve">1.1施工方案</w:t>
      </w:r>
      <w:r>
        <w:br/>
      </w:r>
      <w:r>
        <w:tab/>
      </w:r>
      <w:r>
        <w:t xml:space="preserve">1.2施工方案评审</w:t>
      </w:r>
      <w:r>
        <w:br/>
      </w:r>
      <w:r>
        <w:tab/>
      </w:r>
      <w:r>
        <w:t xml:space="preserve">2.1设备验收</w:t>
      </w:r>
      <w:r>
        <w:br/>
      </w:r>
      <w:r>
        <w:tab/>
      </w:r>
      <w:r>
        <w:t xml:space="preserve">3.1实施</w:t>
      </w:r>
      <w:r>
        <w:br/>
      </w:r>
      <w:r>
        <w:tab/>
      </w:r>
      <w:r>
        <w:t xml:space="preserve">4.1项目验收</w:t>
      </w:r>
      <w:r>
        <w:br/>
      </w:r>
      <w:r>
        <w:tab/>
      </w:r>
      <w:r>
        <w:t xml:space="preserve">5.1改换装后跟踪</w:t>
      </w:r>
    </w:p>
    <w:p>
      <w:pPr>
        <w:pStyle w:val="Axure二级标题"/>
        <w:keepNext/>
      </w:pPr>
      <w:r>
        <w:br w:type="page"/>
      </w:r>
      <w:r>
        <w:t xml:space="preserve">首页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3676650"/>
            <wp:docPr name="AXU0.png" id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XU0.png"/>
                    <pic:cNvPicPr>
                      <a:picLocks noChangeAspect="1" noChangeArrowheads="1"/>
                    </pic:cNvPicPr>
                  </pic:nvPicPr>
                  <pic:blipFill>
                    <a:blip r:embed="rId_AXURE1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676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流程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4143375" cy="7305675"/>
            <wp:docPr name="AXU1.png" id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XU1.png"/>
                    <pic:cNvPicPr>
                      <a:picLocks noChangeAspect="1" noChangeArrowheads="1"/>
                    </pic:cNvPicPr>
                  </pic:nvPicPr>
                  <pic:blipFill>
                    <a:blip r:embed="rId_AXURE12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73056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上报审批</w:t>
      </w:r>
    </w:p>
    <w:p>
      <w:pPr>
        <w:pStyle w:val="Axure二级标题"/>
        <w:keepNext/>
      </w:pPr>
      <w:r>
        <w:br w:type="page"/>
      </w:r>
      <w:r>
        <w:t xml:space="preserve">数据包导入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6610350"/>
            <wp:docPr name="AXU2.png" id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XU2.png"/>
                    <pic:cNvPicPr>
                      <a:picLocks noChangeAspect="1" noChangeArrowheads="1"/>
                    </pic:cNvPicPr>
                  </pic:nvPicPr>
                  <pic:blipFill>
                    <a:blip r:embed="rId_AXURE1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6103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故障上报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2705100"/>
            <wp:docPr name="AXU3.png" id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XU3.png"/>
                    <pic:cNvPicPr>
                      <a:picLocks noChangeAspect="1" noChangeArrowheads="1"/>
                    </pic:cNvPicPr>
                  </pic:nvPicPr>
                  <pic:blipFill>
                    <a:blip r:embed="rId_AXURE1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705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大队助理审批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3609975"/>
            <wp:docPr name="AXU4.png" id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XU4.png"/>
                    <pic:cNvPicPr>
                      <a:picLocks noChangeAspect="1" noChangeArrowheads="1"/>
                    </pic:cNvPicPr>
                  </pic:nvPicPr>
                  <pic:blipFill>
                    <a:blip r:embed="rId_AXURE1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6099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CMB领导审批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1828800"/>
            <wp:docPr name="AXU5.png" id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XU5.png"/>
                    <pic:cNvPicPr>
                      <a:picLocks noChangeAspect="1" noChangeArrowheads="1"/>
                    </pic:cNvPicPr>
                  </pic:nvPicPr>
                  <pic:blipFill>
                    <a:blip r:embed="rId_AXURE1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828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JCC助理审批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1828800"/>
            <wp:docPr name="AXU6.png" id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XU6.png"/>
                    <pic:cNvPicPr>
                      <a:picLocks noChangeAspect="1" noChangeArrowheads="1"/>
                    </pic:cNvPicPr>
                  </pic:nvPicPr>
                  <pic:blipFill>
                    <a:blip r:embed="rId_AXURE1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828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JCC处长审阅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1828800"/>
            <wp:docPr name="AXU7.png" id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XU7.png"/>
                    <pic:cNvPicPr>
                      <a:picLocks noChangeAspect="1" noChangeArrowheads="1"/>
                    </pic:cNvPicPr>
                  </pic:nvPicPr>
                  <pic:blipFill>
                    <a:blip r:embed="rId_AXURE1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828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临抢修工程管理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2257425"/>
            <wp:docPr name="AXU8.png" id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XU8.png"/>
                    <pic:cNvPicPr>
                      <a:picLocks noChangeAspect="1" noChangeArrowheads="1"/>
                    </pic:cNvPicPr>
                  </pic:nvPicPr>
                  <pic:blipFill>
                    <a:blip r:embed="rId_AXURE1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2574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CMB领导已阅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781050"/>
            <wp:docPr name="AXU9.png" id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XU9.png"/>
                    <pic:cNvPicPr>
                      <a:picLocks noChangeAspect="1" noChangeArrowheads="1"/>
                    </pic:cNvPicPr>
                  </pic:nvPicPr>
                  <pic:blipFill>
                    <a:blip r:embed="rId_AXURE2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810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派单管理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866775"/>
            <wp:docPr name="AXU10.png" id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XU10.png"/>
                    <pic:cNvPicPr>
                      <a:picLocks noChangeAspect="1" noChangeArrowheads="1"/>
                    </pic:cNvPicPr>
                  </pic:nvPicPr>
                  <pic:blipFill>
                    <a:blip r:embed="rId_AXURE2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667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已派工程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1200150"/>
            <wp:docPr name="AXU11.png" id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AXU11.png"/>
                    <pic:cNvPicPr>
                      <a:picLocks noChangeAspect="1" noChangeArrowheads="1"/>
                    </pic:cNvPicPr>
                  </pic:nvPicPr>
                  <pic:blipFill>
                    <a:blip r:embed="rId_AXURE2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2001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已派工程单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628650"/>
            <wp:docPr name="AXU12.png" id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AXU12.png"/>
                    <pic:cNvPicPr>
                      <a:picLocks noChangeAspect="1" noChangeArrowheads="1"/>
                    </pic:cNvPicPr>
                  </pic:nvPicPr>
                  <pic:blipFill>
                    <a:blip r:embed="rId_AXURE2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28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工程单打印输出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628650"/>
            <wp:docPr name="AXU13.png" id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XU13.png"/>
                    <pic:cNvPicPr>
                      <a:picLocks noChangeAspect="1" noChangeArrowheads="1"/>
                    </pic:cNvPicPr>
                  </pic:nvPicPr>
                  <pic:blipFill>
                    <a:blip r:embed="rId_AXURE2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28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完工情况处理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1114425"/>
            <wp:docPr name="AXU14.png" id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XU14.png"/>
                    <pic:cNvPicPr>
                      <a:picLocks noChangeAspect="1" noChangeArrowheads="1"/>
                    </pic:cNvPicPr>
                  </pic:nvPicPr>
                  <pic:blipFill>
                    <a:blip r:embed="rId_AXURE2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1144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施工信息</w:t>
      </w:r>
    </w:p>
    <w:p>
      <w:pPr>
        <w:pStyle w:val="Axure二级标题"/>
        <w:keepNext/>
      </w:pPr>
      <w:r>
        <w:br w:type="page"/>
      </w:r>
      <w:r>
        <w:t xml:space="preserve">完工信息导入</w:t>
      </w:r>
    </w:p>
    <w:p>
      <w:pPr>
        <w:pStyle w:val="Axure二级标题"/>
        <w:keepNext/>
      </w:pPr>
      <w:r>
        <w:br w:type="page"/>
      </w:r>
      <w:r>
        <w:t xml:space="preserve">完工信息上报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3790950"/>
            <wp:docPr name="AXU15.png" id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AXU15.png"/>
                    <pic:cNvPicPr>
                      <a:picLocks noChangeAspect="1" noChangeArrowheads="1"/>
                    </pic:cNvPicPr>
                  </pic:nvPicPr>
                  <pic:blipFill>
                    <a:blip r:embed="rId_AXURE2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7909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验收管理</w:t>
      </w:r>
    </w:p>
    <w:p>
      <w:pPr>
        <w:pStyle w:val="Axure二级标题"/>
        <w:keepNext/>
      </w:pPr>
      <w:r>
        <w:br w:type="page"/>
      </w:r>
      <w:r>
        <w:t xml:space="preserve">T员队验收</w:t>
      </w:r>
    </w:p>
    <w:p>
      <w:pPr>
        <w:pStyle w:val="Axure二级标题"/>
        <w:keepNext/>
      </w:pPr>
      <w:r>
        <w:br w:type="page"/>
      </w:r>
      <w:r>
        <w:t xml:space="preserve">技术大队验收</w:t>
      </w:r>
    </w:p>
    <w:p>
      <w:pPr>
        <w:pStyle w:val="Axure二级标题"/>
        <w:keepNext/>
      </w:pPr>
      <w:r>
        <w:br w:type="page"/>
      </w:r>
      <w:r>
        <w:t xml:space="preserve">JCC验收</w:t>
      </w:r>
    </w:p>
    <w:p>
      <w:pPr>
        <w:pStyle w:val="Axure二级标题"/>
        <w:keepNext/>
      </w:pPr>
      <w:r>
        <w:br w:type="page"/>
      </w:r>
      <w:r>
        <w:t xml:space="preserve">完工验收单打印输出</w:t>
      </w:r>
    </w:p>
    <w:p>
      <w:pPr>
        <w:pStyle w:val="Axure二级标题"/>
        <w:keepNext/>
      </w:pPr>
      <w:r>
        <w:br w:type="page"/>
      </w:r>
      <w:r>
        <w:t xml:space="preserve">监测信息</w:t>
      </w:r>
    </w:p>
    <w:p>
      <w:pPr>
        <w:pStyle w:val="Axure二级标题"/>
        <w:keepNext/>
      </w:pPr>
      <w:r>
        <w:br w:type="page"/>
      </w:r>
      <w:r>
        <w:t xml:space="preserve">工程单查询</w:t>
      </w:r>
    </w:p>
    <w:p>
      <w:pPr>
        <w:pStyle w:val="Axure二级标题"/>
        <w:keepNext/>
      </w:pPr>
      <w:r>
        <w:br w:type="page"/>
      </w:r>
      <w:r>
        <w:t xml:space="preserve">工程项目查询</w:t>
      </w:r>
    </w:p>
    <w:p>
      <w:pPr>
        <w:pStyle w:val="Axure二级标题"/>
        <w:keepNext/>
      </w:pPr>
      <w:r>
        <w:br w:type="page"/>
      </w:r>
      <w:r>
        <w:t xml:space="preserve">故障信息查询</w:t>
      </w:r>
    </w:p>
    <w:p>
      <w:pPr>
        <w:pStyle w:val="Axure二级标题"/>
        <w:keepNext/>
      </w:pPr>
      <w:r>
        <w:br w:type="page"/>
      </w:r>
      <w:r>
        <w:t xml:space="preserve">销项查询</w:t>
      </w:r>
    </w:p>
    <w:p>
      <w:pPr>
        <w:pStyle w:val="Axure二级标题"/>
        <w:keepNext/>
      </w:pPr>
      <w:r>
        <w:br w:type="page"/>
      </w:r>
      <w:r>
        <w:t xml:space="preserve">报价管理</w:t>
      </w:r>
    </w:p>
    <w:p>
      <w:pPr>
        <w:pStyle w:val="Axure二级标题"/>
        <w:keepNext/>
      </w:pPr>
      <w:r>
        <w:br w:type="page"/>
      </w:r>
      <w:r>
        <w:t xml:space="preserve">导出待报价数据</w:t>
      </w:r>
    </w:p>
    <w:p>
      <w:pPr>
        <w:pStyle w:val="Axure二级标题"/>
        <w:keepNext/>
      </w:pPr>
      <w:r>
        <w:br w:type="page"/>
      </w:r>
      <w:r>
        <w:t xml:space="preserve">修船办初审</w:t>
      </w:r>
    </w:p>
    <w:p>
      <w:pPr>
        <w:pStyle w:val="Axure二级标题"/>
        <w:keepNext/>
      </w:pPr>
      <w:r>
        <w:br w:type="page"/>
      </w:r>
      <w:r>
        <w:t xml:space="preserve">JCC审核</w:t>
      </w:r>
    </w:p>
    <w:p>
      <w:pPr>
        <w:pStyle w:val="Axure二级标题"/>
        <w:keepNext/>
      </w:pPr>
      <w:r>
        <w:br w:type="page"/>
      </w:r>
      <w:r>
        <w:t xml:space="preserve">基础信息</w:t>
      </w:r>
    </w:p>
    <w:p>
      <w:pPr>
        <w:pStyle w:val="Axure二级标题"/>
        <w:keepNext/>
      </w:pPr>
      <w:r>
        <w:br w:type="page"/>
      </w:r>
      <w:r>
        <w:t xml:space="preserve">JC信息</w:t>
      </w:r>
    </w:p>
    <w:p>
      <w:pPr>
        <w:pStyle w:val="Axure二级标题"/>
        <w:keepNext/>
      </w:pPr>
      <w:r>
        <w:br w:type="page"/>
      </w:r>
      <w:r>
        <w:t xml:space="preserve">用户数据范围</w:t>
      </w:r>
    </w:p>
    <w:p>
      <w:pPr>
        <w:pStyle w:val="Axure二级标题"/>
        <w:keepNext/>
      </w:pPr>
      <w:r>
        <w:br w:type="page"/>
      </w:r>
      <w:r>
        <w:t xml:space="preserve">用户数据范围</w:t>
      </w:r>
    </w:p>
    <w:p>
      <w:pPr>
        <w:pStyle w:val="Axure二级标题"/>
        <w:keepNext/>
      </w:pPr>
      <w:r>
        <w:br w:type="page"/>
      </w:r>
      <w:r>
        <w:t xml:space="preserve">承修单位</w:t>
      </w:r>
    </w:p>
    <w:p>
      <w:pPr>
        <w:pStyle w:val="Axure二级标题"/>
        <w:keepNext/>
      </w:pPr>
      <w:r>
        <w:br w:type="page"/>
      </w:r>
      <w:r>
        <w:t xml:space="preserve">产品结构</w:t>
      </w:r>
    </w:p>
    <w:p>
      <w:pPr>
        <w:pStyle w:val="Axure二级标题"/>
        <w:keepNext/>
      </w:pPr>
      <w:r>
        <w:br w:type="page"/>
      </w:r>
      <w:r>
        <w:t xml:space="preserve">技术文件管理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3076575"/>
            <wp:docPr name="AXU16.png" id="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XU16.png"/>
                    <pic:cNvPicPr>
                      <a:picLocks noChangeAspect="1" noChangeArrowheads="1"/>
                    </pic:cNvPicPr>
                  </pic:nvPicPr>
                  <pic:blipFill>
                    <a:blip r:embed="rId_AXURE2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0765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New Page 1</w:t>
      </w:r>
    </w:p>
    <w:p>
      <w:pPr>
        <w:pStyle w:val="Axure二级标题"/>
        <w:keepNext/>
      </w:pPr>
      <w:r>
        <w:br w:type="page"/>
      </w:r>
      <w:r>
        <w:t xml:space="preserve">办公指南</w:t>
      </w:r>
    </w:p>
    <w:p>
      <w:pPr>
        <w:pStyle w:val="Axure二级标题"/>
        <w:keepNext/>
      </w:pPr>
      <w:r>
        <w:br w:type="page"/>
      </w:r>
      <w:r>
        <w:t xml:space="preserve">职能简介</w:t>
      </w:r>
    </w:p>
    <w:p>
      <w:pPr>
        <w:pStyle w:val="Axure二级标题"/>
        <w:keepNext/>
      </w:pPr>
      <w:r>
        <w:br w:type="page"/>
      </w:r>
      <w:r>
        <w:t xml:space="preserve">办公指南</w:t>
      </w:r>
    </w:p>
    <w:p>
      <w:pPr>
        <w:pStyle w:val="Axure二级标题"/>
        <w:keepNext/>
      </w:pPr>
      <w:r>
        <w:br w:type="page"/>
      </w:r>
      <w:r>
        <w:t xml:space="preserve">器材</w:t>
      </w:r>
    </w:p>
    <w:p>
      <w:pPr>
        <w:pStyle w:val="Axure二级标题"/>
        <w:keepNext/>
      </w:pPr>
      <w:r>
        <w:br w:type="page"/>
      </w:r>
      <w:r>
        <w:t xml:space="preserve">JD备件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3943350" cy="752475"/>
            <wp:docPr name="AXU17.png" id="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AXU17.png"/>
                    <pic:cNvPicPr>
                      <a:picLocks noChangeAspect="1" noChangeArrowheads="1"/>
                    </pic:cNvPicPr>
                  </pic:nvPicPr>
                  <pic:blipFill>
                    <a:blip r:embed="rId_AXURE28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7524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自筹备件</w:t>
      </w:r>
    </w:p>
    <w:p>
      <w:pPr>
        <w:pStyle w:val="Axure二级标题"/>
        <w:keepNext/>
      </w:pPr>
      <w:r>
        <w:br w:type="page"/>
      </w:r>
      <w:r>
        <w:t xml:space="preserve">故障分析</w:t>
      </w:r>
    </w:p>
    <w:p>
      <w:pPr>
        <w:pStyle w:val="Axure二级标题"/>
        <w:keepNext/>
      </w:pPr>
      <w:r>
        <w:br w:type="page"/>
      </w:r>
      <w:r>
        <w:t xml:space="preserve">临抢修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172200" cy="4638675"/>
            <wp:docPr name="AXU18.png" id="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AXU18.png"/>
                    <pic:cNvPicPr>
                      <a:picLocks noChangeAspect="1" noChangeArrowheads="1"/>
                    </pic:cNvPicPr>
                  </pic:nvPicPr>
                  <pic:blipFill>
                    <a:blip r:embed="rId_AXURE29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46386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三级标题"/>
        <w:keepNext/>
      </w:pPr>
      <w:r>
        <w:t xml:space="preserve">元件表</w:t>
      </w:r>
    </w:p>
    <w:tbl>
      <w:tblPr>
        <w:tblStyle w:val="Axure表格样式"/>
      </w:tblPr>
      <w:tblGrid>
        <w:gridCol w:w="3600"/>
        <w:gridCol w:w="7200"/>
      </w:tblGrid>
      <w:tr>
        <w:trPr>
          <w:cantSplit/>
          <w:tblHeader/>
          <w:cnfStyle w:val="100000000000"/>
        </w:trPr>
        <w:tc>
          <w:tcPr>
            <w:tcBorders/>
          </w:tcPr>
          <w:p>
            <w:pPr>
              <w:pStyle w:val="Axure表格标题文字"/>
            </w:pPr>
            <w:r>
              <w:rPr/>
              <w:t xml:space="preserve">脚注</w:t>
            </w:r>
          </w:p>
        </w:tc>
        <w:tc>
          <w:tcPr>
            <w:tcBorders/>
          </w:tcPr>
          <w:p>
            <w:pPr>
              <w:pStyle w:val="Axure表格标题文字"/>
            </w:pPr>
            <w:r>
              <w:rPr/>
              <w:t xml:space="preserve">交互</w:t>
            </w:r>
          </w:p>
        </w:tc>
      </w:tr>
      <w:tr>
        <w:trPr>
          <w:cantSplit/>
          <w:cnfStyle w:val="000000100000"/>
        </w:trPr>
        <w:tc>
          <w:tcPr>
            <w:tcBorders/>
          </w:tcPr>
          <w:p>
            <w:pPr>
              <w:pStyle w:val="Axure表格常规文字"/>
            </w:pPr>
            <w:r>
              <w:rPr/>
              <w:t xml:space="preserve">1</w:t>
            </w:r>
          </w:p>
        </w:tc>
        <w:tc>
          <w:tcPr>
            <w:tcBorders/>
          </w:tcPr>
          <w:p>
            <w:pPr>
              <w:pStyle w:val="Axure表格常规文字"/>
            </w:pPr>
            <w:r>
              <w:rPr/>
              <w:t xml:space="preserve">鼠标单击 时:</w:t>
              <w:br/>
              <w:t xml:space="preserve">  Case 1:</w:t>
              <w:br/>
              <w:t xml:space="preserve">    在 新窗口/新标签 打开 0流程状态</w:t>
            </w:r>
          </w:p>
        </w:tc>
      </w:tr>
      <w:tr>
        <w:trPr>
          <w:cantSplit/>
          <w:cnfStyle w:val="000000010000"/>
        </w:trPr>
        <w:tc>
          <w:tcPr>
            <w:tcBorders/>
          </w:tcPr>
          <w:p>
            <w:pPr>
              <w:pStyle w:val="Axure表格常规文字"/>
            </w:pPr>
            <w:r>
              <w:rPr/>
              <w:t xml:space="preserve">2</w:t>
            </w:r>
          </w:p>
        </w:tc>
        <w:tc>
          <w:tcPr>
            <w:tcBorders/>
          </w:tcPr>
          <w:p>
            <w:pPr>
              <w:pStyle w:val="Axure表格常规文字"/>
            </w:pPr>
            <w:r>
              <w:rPr/>
              <w:t xml:space="preserve">鼠标单击 时:</w:t>
              <w:br/>
              <w:t xml:space="preserve">  Case 1:</w:t>
              <w:br/>
              <w:t xml:space="preserve">    在 新窗口/新标签 打开 0.1流程图</w:t>
            </w:r>
          </w:p>
        </w:tc>
      </w:tr>
      <w:tr>
        <w:trPr>
          <w:cantSplit/>
          <w:cnfStyle w:val="000000100000"/>
        </w:trPr>
        <w:tc>
          <w:tcPr>
            <w:tcBorders/>
          </w:tcPr>
          <w:p>
            <w:pPr>
              <w:pStyle w:val="Axure表格常规文字"/>
            </w:pPr>
            <w:r>
              <w:rPr/>
              <w:t xml:space="preserve">3</w:t>
            </w:r>
          </w:p>
        </w:tc>
        <w:tc>
          <w:tcPr>
            <w:tcBorders/>
          </w:tcPr>
          <w:p>
            <w:pPr>
              <w:pStyle w:val="Axure表格常规文字"/>
            </w:pPr>
            <w:r>
              <w:rPr/>
              <w:t xml:space="preserve">鼠标单击 时:</w:t>
              <w:br/>
              <w:t xml:space="preserve">  Case 2:</w:t>
              <w:br/>
              <w:t xml:space="preserve">    在 新窗口/新标签 打开 3.1助理审批-同意维修</w:t>
            </w:r>
          </w:p>
        </w:tc>
      </w:tr>
      <w:tr>
        <w:trPr>
          <w:cantSplit/>
          <w:cnfStyle w:val="000000010000"/>
        </w:trPr>
        <w:tc>
          <w:tcPr>
            <w:tcBorders/>
          </w:tcPr>
          <w:p>
            <w:pPr>
              <w:pStyle w:val="Axure表格常规文字"/>
            </w:pPr>
            <w:r>
              <w:rPr/>
              <w:t xml:space="preserve">4</w:t>
            </w:r>
          </w:p>
        </w:tc>
        <w:tc>
          <w:tcPr>
            <w:tcBorders/>
          </w:tcPr>
          <w:p>
            <w:pPr>
              <w:pStyle w:val="Axure表格常规文字"/>
            </w:pPr>
            <w:r>
              <w:rPr/>
              <w:t xml:space="preserve">鼠标单击 时:</w:t>
              <w:br/>
              <w:t xml:space="preserve">  Case 2:</w:t>
              <w:br/>
              <w:t xml:space="preserve">    在 新窗口/新标签 打开 2.1艇长批量审批</w:t>
            </w:r>
          </w:p>
        </w:tc>
      </w:tr>
      <w:tr>
        <w:trPr>
          <w:cantSplit/>
          <w:cnfStyle w:val="000000100000"/>
        </w:trPr>
        <w:tc>
          <w:tcPr>
            <w:tcBorders/>
          </w:tcPr>
          <w:p>
            <w:pPr>
              <w:pStyle w:val="Axure表格常规文字"/>
            </w:pPr>
            <w:r>
              <w:rPr/>
              <w:t xml:space="preserve">5</w:t>
            </w:r>
          </w:p>
        </w:tc>
        <w:tc>
          <w:tcPr>
            <w:tcBorders/>
          </w:tcPr>
          <w:p>
            <w:pPr>
              <w:pStyle w:val="Axure表格常规文字"/>
            </w:pPr>
            <w:r>
              <w:rPr/>
              <w:t xml:space="preserve">鼠标单击 时:</w:t>
              <w:br/>
              <w:t xml:space="preserve">  Case 1:</w:t>
              <w:br/>
              <w:t xml:space="preserve">    在 新窗口/新标签 打开 2.2艇长审批</w:t>
            </w:r>
          </w:p>
        </w:tc>
      </w:tr>
      <w:tr>
        <w:trPr>
          <w:cantSplit/>
          <w:cnfStyle w:val="000000010000"/>
        </w:trPr>
        <w:tc>
          <w:tcPr>
            <w:tcBorders/>
          </w:tcPr>
          <w:p>
            <w:pPr>
              <w:pStyle w:val="Axure表格常规文字"/>
            </w:pPr>
            <w:r>
              <w:rPr/>
              <w:t xml:space="preserve">6</w:t>
            </w:r>
          </w:p>
        </w:tc>
        <w:tc>
          <w:tcPr>
            <w:tcBorders/>
          </w:tcPr>
          <w:p>
            <w:pPr>
              <w:pStyle w:val="Axure表格常规文字"/>
            </w:pPr>
            <w:r>
              <w:rPr/>
              <w:t xml:space="preserve">鼠标单击 时:</w:t>
              <w:br/>
              <w:t xml:space="preserve">  Case 2:</w:t>
              <w:br/>
              <w:t xml:space="preserve">    在 新窗口/新标签 打开 3.2助理审批-提交会议研究</w:t>
            </w:r>
          </w:p>
        </w:tc>
      </w:tr>
      <w:tr>
        <w:trPr>
          <w:cantSplit/>
          <w:cnfStyle w:val="000000100000"/>
        </w:trPr>
        <w:tc>
          <w:tcPr>
            <w:tcBorders/>
          </w:tcPr>
          <w:p>
            <w:pPr>
              <w:pStyle w:val="Axure表格常规文字"/>
            </w:pPr>
            <w:r>
              <w:rPr/>
              <w:t xml:space="preserve">7</w:t>
            </w:r>
          </w:p>
        </w:tc>
        <w:tc>
          <w:tcPr>
            <w:tcBorders/>
          </w:tcPr>
          <w:p>
            <w:pPr>
              <w:pStyle w:val="Axure表格常规文字"/>
            </w:pPr>
            <w:r>
              <w:rPr/>
              <w:t xml:space="preserve">鼠标单击 时:</w:t>
              <w:br/>
              <w:t xml:space="preserve">  Case 2:</w:t>
              <w:br/>
              <w:t xml:space="preserve">    在 新窗口/新标签 打开 3.3助理审批-办结</w:t>
            </w:r>
          </w:p>
        </w:tc>
      </w:tr>
      <w:tr>
        <w:trPr>
          <w:cantSplit/>
          <w:cnfStyle w:val="000000010000"/>
        </w:trPr>
        <w:tc>
          <w:tcPr>
            <w:tcBorders/>
          </w:tcPr>
          <w:p>
            <w:pPr>
              <w:pStyle w:val="Axure表格常规文字"/>
            </w:pPr>
            <w:r>
              <w:rPr/>
              <w:t xml:space="preserve">8</w:t>
            </w:r>
          </w:p>
        </w:tc>
        <w:tc>
          <w:tcPr>
            <w:tcBorders/>
          </w:tcPr>
          <w:p>
            <w:pPr>
              <w:pStyle w:val="Axure表格常规文字"/>
            </w:pPr>
            <w:r>
              <w:rPr/>
              <w:t xml:space="preserve">鼠标单击 时:</w:t>
              <w:br/>
              <w:t xml:space="preserve">  Case 2:</w:t>
              <w:br/>
              <w:t xml:space="preserve">    在 新窗口/新标签 打开 4.1处长批量审批</w:t>
            </w:r>
          </w:p>
        </w:tc>
      </w:tr>
      <w:tr>
        <w:trPr>
          <w:cantSplit/>
          <w:cnfStyle w:val="000000100000"/>
        </w:trPr>
        <w:tc>
          <w:tcPr>
            <w:tcBorders/>
          </w:tcPr>
          <w:p>
            <w:pPr>
              <w:pStyle w:val="Axure表格常规文字"/>
            </w:pPr>
            <w:r>
              <w:rPr/>
              <w:t xml:space="preserve">9</w:t>
            </w:r>
          </w:p>
        </w:tc>
        <w:tc>
          <w:tcPr>
            <w:tcBorders/>
          </w:tcPr>
          <w:p>
            <w:pPr>
              <w:pStyle w:val="Axure表格常规文字"/>
            </w:pPr>
            <w:r>
              <w:rPr/>
              <w:t xml:space="preserve">鼠标单击 时:</w:t>
              <w:br/>
              <w:t xml:space="preserve">  Case 2:</w:t>
              <w:br/>
              <w:t xml:space="preserve">    在 新窗口/新标签 打开 4.2处长审批</w:t>
            </w:r>
          </w:p>
        </w:tc>
      </w:tr>
      <w:tr>
        <w:trPr>
          <w:cantSplit/>
          <w:cnfStyle w:val="000000010000"/>
        </w:trPr>
        <w:tc>
          <w:tcPr>
            <w:tcBorders/>
          </w:tcPr>
          <w:p>
            <w:pPr>
              <w:pStyle w:val="Axure表格常规文字"/>
            </w:pPr>
            <w:r>
              <w:rPr/>
              <w:t xml:space="preserve">10</w:t>
            </w:r>
          </w:p>
        </w:tc>
        <w:tc>
          <w:tcPr>
            <w:tcBorders/>
          </w:tcPr>
          <w:p>
            <w:pPr>
              <w:pStyle w:val="Axure表格常规文字"/>
            </w:pPr>
            <w:r>
              <w:rPr/>
              <w:t xml:space="preserve">鼠标单击 时:</w:t>
              <w:br/>
              <w:t xml:space="preserve">  Case 2:</w:t>
              <w:br/>
              <w:t xml:space="preserve">    在 新窗口/新标签 打开 5.1维修</w:t>
            </w:r>
          </w:p>
        </w:tc>
      </w:tr>
      <w:tr>
        <w:trPr>
          <w:cantSplit/>
          <w:cnfStyle w:val="000000100000"/>
        </w:trPr>
        <w:tc>
          <w:tcPr>
            <w:tcBorders/>
          </w:tcPr>
          <w:p>
            <w:pPr>
              <w:pStyle w:val="Axure表格常规文字"/>
            </w:pPr>
            <w:r>
              <w:rPr/>
              <w:t xml:space="preserve">11</w:t>
            </w:r>
          </w:p>
        </w:tc>
        <w:tc>
          <w:tcPr>
            <w:tcBorders/>
          </w:tcPr>
          <w:p>
            <w:pPr>
              <w:pStyle w:val="Axure表格常规文字"/>
            </w:pPr>
            <w:r>
              <w:rPr/>
              <w:t xml:space="preserve">鼠标单击 时:</w:t>
              <w:br/>
              <w:t xml:space="preserve">  Case 1:</w:t>
              <w:br/>
              <w:t xml:space="preserve">    在 新窗口/新标签 打开 1故障上报</w:t>
            </w:r>
          </w:p>
        </w:tc>
      </w:tr>
      <w:tr>
        <w:trPr>
          <w:cantSplit/>
          <w:cnfStyle w:val="000000010000"/>
        </w:trPr>
        <w:tc>
          <w:tcPr>
            <w:tcBorders/>
          </w:tcPr>
          <w:p>
            <w:pPr>
              <w:pStyle w:val="Axure表格常规文字"/>
            </w:pPr>
            <w:r>
              <w:rPr/>
              <w:t xml:space="preserve">12</w:t>
            </w:r>
          </w:p>
        </w:tc>
        <w:tc>
          <w:tcPr>
            <w:tcBorders/>
          </w:tcPr>
          <w:p>
            <w:pPr>
              <w:pStyle w:val="Axure表格常规文字"/>
            </w:pPr>
            <w:r>
              <w:rPr/>
              <w:t xml:space="preserve">鼠标单击 时:</w:t>
              <w:br/>
              <w:t xml:space="preserve">  Case 1:</w:t>
              <w:br/>
              <w:t xml:space="preserve">    在 新窗口/新标签 打开 5.2维修信息</w:t>
            </w:r>
          </w:p>
        </w:tc>
      </w:tr>
    </w:tbl>
    <w:p>
      <w:pPr>
        <w:pStyle w:val="Axure二级标题"/>
        <w:keepNext/>
      </w:pPr>
      <w:r>
        <w:br w:type="page"/>
      </w:r>
      <w:r>
        <w:t xml:space="preserve">0流程状态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4562475"/>
            <wp:docPr name="AXU19.png" id="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AXU19.png"/>
                    <pic:cNvPicPr>
                      <a:picLocks noChangeAspect="1" noChangeArrowheads="1"/>
                    </pic:cNvPicPr>
                  </pic:nvPicPr>
                  <pic:blipFill>
                    <a:blip r:embed="rId_AXURE3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5624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0流程表格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4562475"/>
            <wp:docPr name="AXU20.png" id="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AXU20.png"/>
                    <pic:cNvPicPr>
                      <a:picLocks noChangeAspect="1" noChangeArrowheads="1"/>
                    </pic:cNvPicPr>
                  </pic:nvPicPr>
                  <pic:blipFill>
                    <a:blip r:embed="rId_AXURE3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5624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0.1流程图</w:t>
      </w:r>
    </w:p>
    <w:p>
      <w:pPr/>
      <w:r>
        <w:t xml:space="preserve">蓝色背景表示已经执行过的节点</w:t>
      </w:r>
    </w:p>
    <w:p>
      <w:pPr/>
      <w:r>
        <w:t xml:space="preserve">绿色背景表示执行到当前节点</w:t>
      </w:r>
    </w:p>
    <w:p>
      <w:pPr/>
      <w:r>
        <w:t xml:space="preserve">白色背景表示未执行的节点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4295775" cy="7315200"/>
            <wp:docPr name="AXU21.png" id="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AXU21.png"/>
                    <pic:cNvPicPr>
                      <a:picLocks noChangeAspect="1" noChangeArrowheads="1"/>
                    </pic:cNvPicPr>
                  </pic:nvPicPr>
                  <pic:blipFill>
                    <a:blip r:embed="rId_AXURE32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7315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1故障上报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4105275"/>
            <wp:docPr name="AXU22.png" id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XU22.png"/>
                    <pic:cNvPicPr>
                      <a:picLocks noChangeAspect="1" noChangeArrowheads="1"/>
                    </pic:cNvPicPr>
                  </pic:nvPicPr>
                  <pic:blipFill>
                    <a:blip r:embed="rId_AXURE3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105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2.1艇长批量审批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4486275"/>
            <wp:docPr name="AXU23.png" id="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AXU23.png"/>
                    <pic:cNvPicPr>
                      <a:picLocks noChangeAspect="1" noChangeArrowheads="1"/>
                    </pic:cNvPicPr>
                  </pic:nvPicPr>
                  <pic:blipFill>
                    <a:blip r:embed="rId_AXURE3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486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2.2艇长审批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4991100"/>
            <wp:docPr name="AXU24.png" id="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AXU24.png"/>
                    <pic:cNvPicPr>
                      <a:picLocks noChangeAspect="1" noChangeArrowheads="1"/>
                    </pic:cNvPicPr>
                  </pic:nvPicPr>
                  <pic:blipFill>
                    <a:blip r:embed="rId_AXURE3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991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3.1助理审批-同意维修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4810125"/>
            <wp:docPr name="AXU25.png" id="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AXU25.png"/>
                    <pic:cNvPicPr>
                      <a:picLocks noChangeAspect="1" noChangeArrowheads="1"/>
                    </pic:cNvPicPr>
                  </pic:nvPicPr>
                  <pic:blipFill>
                    <a:blip r:embed="rId_AXURE3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8101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3.2助理审批-提交会议研究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4905375"/>
            <wp:docPr name="AXU26.png" id="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AXU26.png"/>
                    <pic:cNvPicPr>
                      <a:picLocks noChangeAspect="1" noChangeArrowheads="1"/>
                    </pic:cNvPicPr>
                  </pic:nvPicPr>
                  <pic:blipFill>
                    <a:blip r:embed="rId_AXURE3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9053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3.3助理审批-办结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4810125"/>
            <wp:docPr name="AXU27.png" id="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AXU27.png"/>
                    <pic:cNvPicPr>
                      <a:picLocks noChangeAspect="1" noChangeArrowheads="1"/>
                    </pic:cNvPicPr>
                  </pic:nvPicPr>
                  <pic:blipFill>
                    <a:blip r:embed="rId_AXURE3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8101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4.1处长批量审批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4495800"/>
            <wp:docPr name="AXU28.png" id="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AXU28.png"/>
                    <pic:cNvPicPr>
                      <a:picLocks noChangeAspect="1" noChangeArrowheads="1"/>
                    </pic:cNvPicPr>
                  </pic:nvPicPr>
                  <pic:blipFill>
                    <a:blip r:embed="rId_AXURE3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49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4.2处长审批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4810125"/>
            <wp:docPr name="AXU29.png" id="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AXU29.png"/>
                    <pic:cNvPicPr>
                      <a:picLocks noChangeAspect="1" noChangeArrowheads="1"/>
                    </pic:cNvPicPr>
                  </pic:nvPicPr>
                  <pic:blipFill>
                    <a:blip r:embed="rId_AXURE4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8101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5.1维修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4381500"/>
            <wp:docPr name="AXU30.png" id="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AXU30.png"/>
                    <pic:cNvPicPr>
                      <a:picLocks noChangeAspect="1" noChangeArrowheads="1"/>
                    </pic:cNvPicPr>
                  </pic:nvPicPr>
                  <pic:blipFill>
                    <a:blip r:embed="rId_AXURE4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381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5.2维修信息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6877050"/>
            <wp:docPr name="AXU31.png" id="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AXU31.png"/>
                    <pic:cNvPicPr>
                      <a:picLocks noChangeAspect="1" noChangeArrowheads="1"/>
                    </pic:cNvPicPr>
                  </pic:nvPicPr>
                  <pic:blipFill>
                    <a:blip r:embed="rId_AXURE4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770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计划修理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172200" cy="5648325"/>
            <wp:docPr name="AXU32.png" id="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AXU32.png"/>
                    <pic:cNvPicPr>
                      <a:picLocks noChangeAspect="1" noChangeArrowheads="1"/>
                    </pic:cNvPicPr>
                  </pic:nvPicPr>
                  <pic:blipFill>
                    <a:blip r:embed="rId_AXURE43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56483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三级标题"/>
        <w:keepNext/>
      </w:pPr>
      <w:r>
        <w:t xml:space="preserve">元件表</w:t>
      </w:r>
    </w:p>
    <w:tbl>
      <w:tblPr>
        <w:tblStyle w:val="Axure表格样式"/>
      </w:tblPr>
      <w:tblGrid>
        <w:gridCol w:w="3600"/>
        <w:gridCol w:w="7200"/>
      </w:tblGrid>
      <w:tr>
        <w:trPr>
          <w:cantSplit/>
          <w:tblHeader/>
          <w:cnfStyle w:val="100000000000"/>
        </w:trPr>
        <w:tc>
          <w:tcPr>
            <w:tcBorders/>
          </w:tcPr>
          <w:p>
            <w:pPr>
              <w:pStyle w:val="Axure表格标题文字"/>
            </w:pPr>
            <w:r>
              <w:rPr/>
              <w:t xml:space="preserve">脚注</w:t>
            </w:r>
          </w:p>
        </w:tc>
        <w:tc>
          <w:tcPr>
            <w:tcBorders/>
          </w:tcPr>
          <w:p>
            <w:pPr>
              <w:pStyle w:val="Axure表格标题文字"/>
            </w:pPr>
            <w:r>
              <w:rPr/>
              <w:t xml:space="preserve">交互</w:t>
            </w:r>
          </w:p>
        </w:tc>
      </w:tr>
      <w:tr>
        <w:trPr>
          <w:cantSplit/>
          <w:cnfStyle w:val="000000100000"/>
        </w:trPr>
        <w:tc>
          <w:tcPr>
            <w:tcBorders/>
          </w:tcPr>
          <w:p>
            <w:pPr>
              <w:pStyle w:val="Axure表格常规文字"/>
            </w:pPr>
            <w:r>
              <w:rPr/>
              <w:t xml:space="preserve">1</w:t>
            </w:r>
          </w:p>
        </w:tc>
        <w:tc>
          <w:tcPr>
            <w:tcBorders/>
          </w:tcPr>
          <w:p>
            <w:pPr>
              <w:pStyle w:val="Axure表格常规文字"/>
            </w:pPr>
            <w:r>
              <w:rPr/>
              <w:t xml:space="preserve">鼠标单击 时:</w:t>
              <w:br/>
              <w:t xml:space="preserve">  Case 1:</w:t>
              <w:br/>
              <w:t xml:space="preserve">    在 新窗口/新标签 打开 0.1流程状态表</w:t>
            </w:r>
          </w:p>
        </w:tc>
      </w:tr>
      <w:tr>
        <w:trPr>
          <w:cantSplit/>
          <w:cnfStyle w:val="000000010000"/>
        </w:trPr>
        <w:tc>
          <w:tcPr>
            <w:tcBorders/>
          </w:tcPr>
          <w:p>
            <w:pPr>
              <w:pStyle w:val="Axure表格常规文字"/>
            </w:pPr>
            <w:r>
              <w:rPr/>
              <w:t xml:space="preserve">2</w:t>
            </w:r>
          </w:p>
        </w:tc>
        <w:tc>
          <w:tcPr>
            <w:tcBorders/>
          </w:tcPr>
          <w:p>
            <w:pPr>
              <w:pStyle w:val="Axure表格常规文字"/>
            </w:pPr>
            <w:r>
              <w:rPr/>
              <w:t xml:space="preserve">鼠标单击 时:</w:t>
              <w:br/>
              <w:t xml:space="preserve">  Case 2:</w:t>
              <w:br/>
              <w:t xml:space="preserve">    在 新窗口/新标签 打开 2.1助理批量审批</w:t>
            </w:r>
          </w:p>
        </w:tc>
      </w:tr>
      <w:tr>
        <w:trPr>
          <w:cantSplit/>
          <w:cnfStyle w:val="000000100000"/>
        </w:trPr>
        <w:tc>
          <w:tcPr>
            <w:tcBorders/>
          </w:tcPr>
          <w:p>
            <w:pPr>
              <w:pStyle w:val="Axure表格常规文字"/>
            </w:pPr>
            <w:r>
              <w:rPr/>
              <w:t xml:space="preserve">3</w:t>
            </w:r>
          </w:p>
        </w:tc>
        <w:tc>
          <w:tcPr>
            <w:tcBorders/>
          </w:tcPr>
          <w:p>
            <w:pPr>
              <w:pStyle w:val="Axure表格常规文字"/>
            </w:pPr>
            <w:r>
              <w:rPr/>
              <w:t xml:space="preserve">鼠标单击 时:</w:t>
              <w:br/>
              <w:t xml:space="preserve">  Case 2:</w:t>
              <w:br/>
              <w:t xml:space="preserve">    在 新窗口/新标签 打开 1.0计划申报列表</w:t>
            </w:r>
          </w:p>
        </w:tc>
      </w:tr>
      <w:tr>
        <w:trPr>
          <w:cantSplit/>
          <w:cnfStyle w:val="000000010000"/>
        </w:trPr>
        <w:tc>
          <w:tcPr>
            <w:tcBorders/>
          </w:tcPr>
          <w:p>
            <w:pPr>
              <w:pStyle w:val="Axure表格常规文字"/>
            </w:pPr>
            <w:r>
              <w:rPr/>
              <w:t xml:space="preserve">4</w:t>
            </w:r>
          </w:p>
        </w:tc>
        <w:tc>
          <w:tcPr>
            <w:tcBorders/>
          </w:tcPr>
          <w:p>
            <w:pPr>
              <w:pStyle w:val="Axure表格常规文字"/>
            </w:pPr>
            <w:r>
              <w:rPr/>
              <w:t xml:space="preserve">鼠标单击 时:</w:t>
              <w:br/>
              <w:t xml:space="preserve">  Case 1:</w:t>
              <w:br/>
              <w:t xml:space="preserve">    在 新窗口/新标签 打开 1.1计划申报表单填写</w:t>
            </w:r>
          </w:p>
        </w:tc>
      </w:tr>
      <w:tr>
        <w:trPr>
          <w:cantSplit/>
          <w:cnfStyle w:val="000000100000"/>
        </w:trPr>
        <w:tc>
          <w:tcPr>
            <w:tcBorders/>
          </w:tcPr>
          <w:p>
            <w:pPr>
              <w:pStyle w:val="Axure表格常规文字"/>
            </w:pPr>
            <w:r>
              <w:rPr/>
              <w:t xml:space="preserve">5</w:t>
            </w:r>
          </w:p>
        </w:tc>
        <w:tc>
          <w:tcPr>
            <w:tcBorders/>
          </w:tcPr>
          <w:p>
            <w:pPr>
              <w:pStyle w:val="Axure表格常规文字"/>
            </w:pPr>
            <w:r>
              <w:rPr/>
              <w:t xml:space="preserve">鼠标单击 时:</w:t>
              <w:br/>
              <w:t xml:space="preserve">  Case 2:</w:t>
              <w:br/>
              <w:t xml:space="preserve">    在 新窗口/新标签 打开 2.2助理单项审批</w:t>
            </w:r>
          </w:p>
        </w:tc>
      </w:tr>
      <w:tr>
        <w:trPr>
          <w:cantSplit/>
          <w:cnfStyle w:val="000000010000"/>
        </w:trPr>
        <w:tc>
          <w:tcPr>
            <w:tcBorders/>
          </w:tcPr>
          <w:p>
            <w:pPr>
              <w:pStyle w:val="Axure表格常规文字"/>
            </w:pPr>
            <w:r>
              <w:rPr/>
              <w:t xml:space="preserve">6</w:t>
            </w:r>
          </w:p>
        </w:tc>
        <w:tc>
          <w:tcPr>
            <w:tcBorders/>
          </w:tcPr>
          <w:p>
            <w:pPr>
              <w:pStyle w:val="Axure表格常规文字"/>
            </w:pPr>
            <w:r>
              <w:rPr/>
              <w:t xml:space="preserve">鼠标单击 时:</w:t>
              <w:br/>
              <w:t xml:space="preserve">  Case 2:</w:t>
              <w:br/>
              <w:t xml:space="preserve">    在 新窗口/新标签 打开 3.1处长批量审批</w:t>
            </w:r>
          </w:p>
        </w:tc>
      </w:tr>
      <w:tr>
        <w:trPr>
          <w:cantSplit/>
          <w:cnfStyle w:val="000000100000"/>
        </w:trPr>
        <w:tc>
          <w:tcPr>
            <w:tcBorders/>
          </w:tcPr>
          <w:p>
            <w:pPr>
              <w:pStyle w:val="Axure表格常规文字"/>
            </w:pPr>
            <w:r>
              <w:rPr/>
              <w:t xml:space="preserve">7</w:t>
            </w:r>
          </w:p>
        </w:tc>
        <w:tc>
          <w:tcPr>
            <w:tcBorders/>
          </w:tcPr>
          <w:p>
            <w:pPr>
              <w:pStyle w:val="Axure表格常规文字"/>
            </w:pPr>
            <w:r>
              <w:rPr/>
              <w:t xml:space="preserve">鼠标单击 时:</w:t>
              <w:br/>
              <w:t xml:space="preserve">  Case 2:</w:t>
              <w:br/>
              <w:t xml:space="preserve">    在 新窗口/新标签 打开 4厂家勘验</w:t>
            </w:r>
          </w:p>
        </w:tc>
      </w:tr>
      <w:tr>
        <w:trPr>
          <w:cantSplit/>
          <w:cnfStyle w:val="000000010000"/>
        </w:trPr>
        <w:tc>
          <w:tcPr>
            <w:tcBorders/>
          </w:tcPr>
          <w:p>
            <w:pPr>
              <w:pStyle w:val="Axure表格常规文字"/>
            </w:pPr>
            <w:r>
              <w:rPr/>
              <w:t xml:space="preserve">8</w:t>
            </w:r>
          </w:p>
        </w:tc>
        <w:tc>
          <w:tcPr>
            <w:tcBorders/>
          </w:tcPr>
          <w:p>
            <w:pPr>
              <w:pStyle w:val="Axure表格常规文字"/>
            </w:pPr>
            <w:r>
              <w:rPr/>
              <w:t xml:space="preserve">鼠标单击 时:</w:t>
              <w:br/>
              <w:t xml:space="preserve">  Case 2:</w:t>
              <w:br/>
              <w:t xml:space="preserve">    在 新窗口/新标签 打开 4.1工程议定</w:t>
            </w:r>
          </w:p>
        </w:tc>
      </w:tr>
      <w:tr>
        <w:trPr>
          <w:cantSplit/>
          <w:cnfStyle w:val="000000100000"/>
        </w:trPr>
        <w:tc>
          <w:tcPr>
            <w:tcBorders/>
          </w:tcPr>
          <w:p>
            <w:pPr>
              <w:pStyle w:val="Axure表格常规文字"/>
            </w:pPr>
            <w:r>
              <w:rPr/>
              <w:t xml:space="preserve">9</w:t>
            </w:r>
          </w:p>
        </w:tc>
        <w:tc>
          <w:tcPr>
            <w:tcBorders/>
          </w:tcPr>
          <w:p>
            <w:pPr>
              <w:pStyle w:val="Axure表格常规文字"/>
            </w:pPr>
            <w:r>
              <w:rPr/>
              <w:t xml:space="preserve">鼠标单击 时:</w:t>
              <w:br/>
              <w:t xml:space="preserve">  Case 2:</w:t>
              <w:br/>
              <w:t xml:space="preserve">    在 新窗口/新标签 打开 4.1工程议定-单项</w:t>
            </w:r>
          </w:p>
        </w:tc>
      </w:tr>
      <w:tr>
        <w:trPr>
          <w:cantSplit/>
          <w:cnfStyle w:val="000000010000"/>
        </w:trPr>
        <w:tc>
          <w:tcPr>
            <w:tcBorders/>
          </w:tcPr>
          <w:p>
            <w:pPr>
              <w:pStyle w:val="Axure表格常规文字"/>
            </w:pPr>
            <w:r>
              <w:rPr/>
              <w:t xml:space="preserve">10</w:t>
            </w:r>
          </w:p>
        </w:tc>
        <w:tc>
          <w:tcPr>
            <w:tcBorders/>
          </w:tcPr>
          <w:p>
            <w:pPr>
              <w:pStyle w:val="Axure表格常规文字"/>
            </w:pPr>
            <w:r>
              <w:rPr/>
              <w:t xml:space="preserve">鼠标单击 时:</w:t>
              <w:br/>
              <w:t xml:space="preserve">  Case 1:</w:t>
              <w:br/>
              <w:t xml:space="preserve">    在 新窗口/新标签 打开 0.2流程图状态</w:t>
            </w:r>
          </w:p>
        </w:tc>
      </w:tr>
      <w:tr>
        <w:trPr>
          <w:cantSplit/>
          <w:cnfStyle w:val="000000100000"/>
        </w:trPr>
        <w:tc>
          <w:tcPr>
            <w:tcBorders/>
          </w:tcPr>
          <w:p>
            <w:pPr>
              <w:pStyle w:val="Axure表格常规文字"/>
            </w:pPr>
            <w:r>
              <w:rPr/>
              <w:t xml:space="preserve">11</w:t>
            </w:r>
          </w:p>
        </w:tc>
        <w:tc>
          <w:tcPr>
            <w:tcBorders/>
          </w:tcPr>
          <w:p>
            <w:pPr>
              <w:pStyle w:val="Axure表格常规文字"/>
            </w:pPr>
            <w:r>
              <w:rPr/>
              <w:t xml:space="preserve">鼠标单击 时:</w:t>
              <w:br/>
              <w:t xml:space="preserve">  Case 1:</w:t>
              <w:br/>
              <w:t xml:space="preserve">    在 新窗口/新标签 打开 6.1维修清单</w:t>
            </w:r>
          </w:p>
        </w:tc>
      </w:tr>
      <w:tr>
        <w:trPr>
          <w:cantSplit/>
          <w:cnfStyle w:val="000000010000"/>
        </w:trPr>
        <w:tc>
          <w:tcPr>
            <w:tcBorders/>
          </w:tcPr>
          <w:p>
            <w:pPr>
              <w:pStyle w:val="Axure表格常规文字"/>
            </w:pPr>
            <w:r>
              <w:rPr/>
              <w:t xml:space="preserve">12</w:t>
            </w:r>
          </w:p>
        </w:tc>
        <w:tc>
          <w:tcPr>
            <w:tcBorders/>
          </w:tcPr>
          <w:p>
            <w:pPr>
              <w:pStyle w:val="Axure表格常规文字"/>
            </w:pPr>
            <w:r>
              <w:rPr/>
              <w:t xml:space="preserve">鼠标单击 时:</w:t>
              <w:br/>
              <w:t xml:space="preserve">  Case 1:</w:t>
              <w:br/>
              <w:t xml:space="preserve">    在 新窗口/新标签 打开 6.2维修信息</w:t>
            </w:r>
          </w:p>
        </w:tc>
      </w:tr>
      <w:tr>
        <w:trPr>
          <w:cantSplit/>
          <w:cnfStyle w:val="000000100000"/>
        </w:trPr>
        <w:tc>
          <w:tcPr>
            <w:tcBorders/>
          </w:tcPr>
          <w:p>
            <w:pPr>
              <w:pStyle w:val="Axure表格常规文字"/>
            </w:pPr>
            <w:r>
              <w:rPr/>
              <w:t xml:space="preserve">13</w:t>
            </w:r>
          </w:p>
        </w:tc>
        <w:tc>
          <w:tcPr>
            <w:tcBorders/>
          </w:tcPr>
          <w:p>
            <w:pPr>
              <w:pStyle w:val="Axure表格常规文字"/>
            </w:pPr>
            <w:r>
              <w:rPr/>
              <w:t xml:space="preserve">鼠标单击 时:</w:t>
              <w:br/>
              <w:t xml:space="preserve">  Case 1:</w:t>
              <w:br/>
              <w:t xml:space="preserve">    在 新窗口/新标签 打开 8处长批量批准</w:t>
            </w:r>
          </w:p>
        </w:tc>
      </w:tr>
      <w:tr>
        <w:trPr>
          <w:cantSplit/>
          <w:cnfStyle w:val="000000010000"/>
        </w:trPr>
        <w:tc>
          <w:tcPr>
            <w:tcBorders/>
          </w:tcPr>
          <w:p>
            <w:pPr>
              <w:pStyle w:val="Axure表格常规文字"/>
            </w:pPr>
            <w:r>
              <w:rPr/>
              <w:t xml:space="preserve">14</w:t>
            </w:r>
          </w:p>
        </w:tc>
        <w:tc>
          <w:tcPr>
            <w:tcBorders/>
          </w:tcPr>
          <w:p>
            <w:pPr>
              <w:pStyle w:val="Axure表格常规文字"/>
            </w:pPr>
            <w:r>
              <w:rPr/>
              <w:t xml:space="preserve">鼠标单击 时:</w:t>
              <w:br/>
              <w:t xml:space="preserve">  Case 1:</w:t>
              <w:br/>
              <w:t xml:space="preserve">    在 新窗口/新标签 打开 8.1处长批准</w:t>
            </w:r>
          </w:p>
        </w:tc>
      </w:tr>
    </w:tbl>
    <w:p>
      <w:pPr>
        <w:pStyle w:val="Axure二级标题"/>
        <w:keepNext/>
      </w:pPr>
      <w:r>
        <w:br w:type="page"/>
      </w:r>
      <w:r>
        <w:t xml:space="preserve">0.0流程图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4533900" cy="7315200"/>
            <wp:docPr name="AXU33.png" id="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AXU33.png"/>
                    <pic:cNvPicPr>
                      <a:picLocks noChangeAspect="1" noChangeArrowheads="1"/>
                    </pic:cNvPicPr>
                  </pic:nvPicPr>
                  <pic:blipFill>
                    <a:blip r:embed="rId_AXURE44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7315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0.1流程状态表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3914775"/>
            <wp:docPr name="AXU34.png" id="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AXU34.png"/>
                    <pic:cNvPicPr>
                      <a:picLocks noChangeAspect="1" noChangeArrowheads="1"/>
                    </pic:cNvPicPr>
                  </pic:nvPicPr>
                  <pic:blipFill>
                    <a:blip r:embed="rId_AXURE4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9147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0.2流程图状态</w:t>
      </w:r>
    </w:p>
    <w:p>
      <w:pPr/>
      <w:r>
        <w:t xml:space="preserve">蓝色背景表示已经执行过的节点</w:t>
      </w:r>
    </w:p>
    <w:p>
      <w:pPr/>
      <w:r>
        <w:t xml:space="preserve">绿色背景表示执行到当前节点</w:t>
      </w:r>
    </w:p>
    <w:p>
      <w:pPr/>
      <w:r>
        <w:t xml:space="preserve">白色背景表示未执行的节点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4562475" cy="7315200"/>
            <wp:docPr name="AXU35.png" id="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AXU35.png"/>
                    <pic:cNvPicPr>
                      <a:picLocks noChangeAspect="1" noChangeArrowheads="1"/>
                    </pic:cNvPicPr>
                  </pic:nvPicPr>
                  <pic:blipFill>
                    <a:blip r:embed="rId_AXURE46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7315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0.3工程进度一览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3219450"/>
            <wp:docPr name="AXU36.png" id="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AXU36.png"/>
                    <pic:cNvPicPr>
                      <a:picLocks noChangeAspect="1" noChangeArrowheads="1"/>
                    </pic:cNvPicPr>
                  </pic:nvPicPr>
                  <pic:blipFill>
                    <a:blip r:embed="rId_AXURE4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219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1 标准工程单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3324225"/>
            <wp:docPr name="AXU37.png" id="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AXU37.png"/>
                    <pic:cNvPicPr>
                      <a:picLocks noChangeAspect="1" noChangeArrowheads="1"/>
                    </pic:cNvPicPr>
                  </pic:nvPicPr>
                  <pic:blipFill>
                    <a:blip r:embed="rId_AXURE4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3242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2.1 勘验内容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000750" cy="7315200"/>
            <wp:docPr name="AXU38.png" id="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AXU38.png"/>
                    <pic:cNvPicPr>
                      <a:picLocks noChangeAspect="1" noChangeArrowheads="1"/>
                    </pic:cNvPicPr>
                  </pic:nvPicPr>
                  <pic:blipFill>
                    <a:blip r:embed="rId_AXURE49"/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7315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2.2 勘验情况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3400425"/>
            <wp:docPr name="AXU39.png" id="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AXU39.png"/>
                    <pic:cNvPicPr>
                      <a:picLocks noChangeAspect="1" noChangeArrowheads="1"/>
                    </pic:cNvPicPr>
                  </pic:nvPicPr>
                  <pic:blipFill>
                    <a:blip r:embed="rId_AXURE5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4004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2.3 勘验处理意见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5343525" cy="7315200"/>
            <wp:docPr name="AXU40.png" id="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AXU40.png"/>
                    <pic:cNvPicPr>
                      <a:picLocks noChangeAspect="1" noChangeArrowheads="1"/>
                    </pic:cNvPicPr>
                  </pic:nvPicPr>
                  <pic:blipFill>
                    <a:blip r:embed="rId_AXURE51"/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7315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3.1 工程线上议定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5905500" cy="7315200"/>
            <wp:docPr name="AXU41.png" id="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AXU41.png"/>
                    <pic:cNvPicPr>
                      <a:picLocks noChangeAspect="1" noChangeArrowheads="1"/>
                    </pic:cNvPicPr>
                  </pic:nvPicPr>
                  <pic:blipFill>
                    <a:blip r:embed="rId_AXURE52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7315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3.2 工程会议议定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5619750" cy="7315200"/>
            <wp:docPr name="AXU42.png" id="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AXU42.png"/>
                    <pic:cNvPicPr>
                      <a:picLocks noChangeAspect="1" noChangeArrowheads="1"/>
                    </pic:cNvPicPr>
                  </pic:nvPicPr>
                  <pic:blipFill>
                    <a:blip r:embed="rId_AXURE53"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7315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4 工艺要求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153150" cy="7315200"/>
            <wp:docPr name="AXU43.png" id="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AXU43.png"/>
                    <pic:cNvPicPr>
                      <a:picLocks noChangeAspect="1" noChangeArrowheads="1"/>
                    </pic:cNvPicPr>
                  </pic:nvPicPr>
                  <pic:blipFill>
                    <a:blip r:embed="rId_AXURE54"/>
                    <a:stretch>
                      <a:fillRect/>
                    </a:stretch>
                  </pic:blipFill>
                  <pic:spPr>
                    <a:xfrm>
                      <a:off x="0" y="0"/>
                      <a:ext cx="6153150" cy="7315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5.1 检验内容（表单方式）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3905250"/>
            <wp:docPr name="AXU44.png" id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AXU44.png"/>
                    <pic:cNvPicPr>
                      <a:picLocks noChangeAspect="1" noChangeArrowheads="1"/>
                    </pic:cNvPicPr>
                  </pic:nvPicPr>
                  <pic:blipFill>
                    <a:blip r:embed="rId_AXURE5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905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5.2 检验内容（表格方式）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3019425"/>
            <wp:docPr name="AXU45.png" id="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AXU45.png"/>
                    <pic:cNvPicPr>
                      <a:picLocks noChangeAspect="1" noChangeArrowheads="1"/>
                    </pic:cNvPicPr>
                  </pic:nvPicPr>
                  <pic:blipFill>
                    <a:blip r:embed="rId_AXURE5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0194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6 J检确定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3095625"/>
            <wp:docPr name="AXU46.png" id="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AXU46.png"/>
                    <pic:cNvPicPr>
                      <a:picLocks noChangeAspect="1" noChangeArrowheads="1"/>
                    </pic:cNvPicPr>
                  </pic:nvPicPr>
                  <pic:blipFill>
                    <a:blip r:embed="rId_AXURE5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095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7 维修过程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657975" cy="7315200"/>
            <wp:docPr name="AXU47.png" id="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AXU47.png"/>
                    <pic:cNvPicPr>
                      <a:picLocks noChangeAspect="1" noChangeArrowheads="1"/>
                    </pic:cNvPicPr>
                  </pic:nvPicPr>
                  <pic:blipFill>
                    <a:blip r:embed="rId_AXURE58"/>
                    <a:stretch>
                      <a:fillRect/>
                    </a:stretch>
                  </pic:blipFill>
                  <pic:spPr>
                    <a:xfrm>
                      <a:off x="0" y="0"/>
                      <a:ext cx="6657975" cy="7315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7.1拆检零部件/更换器材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657975" cy="7315200"/>
            <wp:docPr name="AXU48.png" id="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AXU48.png"/>
                    <pic:cNvPicPr>
                      <a:picLocks noChangeAspect="1" noChangeArrowheads="1"/>
                    </pic:cNvPicPr>
                  </pic:nvPicPr>
                  <pic:blipFill>
                    <a:blip r:embed="rId_AXURE59"/>
                    <a:stretch>
                      <a:fillRect/>
                    </a:stretch>
                  </pic:blipFill>
                  <pic:spPr>
                    <a:xfrm>
                      <a:off x="0" y="0"/>
                      <a:ext cx="6657975" cy="7315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8 自检/互检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7143750"/>
            <wp:docPr name="AXU49.png" id="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AXU49.png"/>
                    <pic:cNvPicPr>
                      <a:picLocks noChangeAspect="1" noChangeArrowheads="1"/>
                    </pic:cNvPicPr>
                  </pic:nvPicPr>
                  <pic:blipFill>
                    <a:blip r:embed="rId_AXURE6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143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9 专检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086475" cy="7315200"/>
            <wp:docPr name="AXU50.png" id="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AXU50.png"/>
                    <pic:cNvPicPr>
                      <a:picLocks noChangeAspect="1" noChangeArrowheads="1"/>
                    </pic:cNvPicPr>
                  </pic:nvPicPr>
                  <pic:blipFill>
                    <a:blip r:embed="rId_AXURE61"/>
                    <a:stretch>
                      <a:fillRect/>
                    </a:stretch>
                  </pic:blipFill>
                  <pic:spPr>
                    <a:xfrm>
                      <a:off x="0" y="0"/>
                      <a:ext cx="6086475" cy="7315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10 J检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362700" cy="7315200"/>
            <wp:docPr name="AXU51.png" id="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AXU51.png"/>
                    <pic:cNvPicPr>
                      <a:picLocks noChangeAspect="1" noChangeArrowheads="1"/>
                    </pic:cNvPicPr>
                  </pic:nvPicPr>
                  <pic:blipFill>
                    <a:blip r:embed="rId_AXURE62"/>
                    <a:stretch>
                      <a:fillRect/>
                    </a:stretch>
                  </pic:blipFill>
                  <pic:spPr>
                    <a:xfrm>
                      <a:off x="0" y="0"/>
                      <a:ext cx="6362700" cy="7315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11 联检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296025" cy="7315200"/>
            <wp:docPr name="AXU52.png" id="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AXU52.png"/>
                    <pic:cNvPicPr>
                      <a:picLocks noChangeAspect="1" noChangeArrowheads="1"/>
                    </pic:cNvPicPr>
                  </pic:nvPicPr>
                  <pic:blipFill>
                    <a:blip r:embed="rId_AXURE63"/>
                    <a:stretch>
                      <a:fillRect/>
                    </a:stretch>
                  </pic:blipFill>
                  <pic:spPr>
                    <a:xfrm>
                      <a:off x="0" y="0"/>
                      <a:ext cx="6296025" cy="7315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1.0计划申报列表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3810000"/>
            <wp:docPr name="AXU53.png" id="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AXU53.png"/>
                    <pic:cNvPicPr>
                      <a:picLocks noChangeAspect="1" noChangeArrowheads="1"/>
                    </pic:cNvPicPr>
                  </pic:nvPicPr>
                  <pic:blipFill>
                    <a:blip r:embed="rId_AXURE6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1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1.1计划申报表单填写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3800475"/>
            <wp:docPr name="AXU54.png" id="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AXU54.png"/>
                    <pic:cNvPicPr>
                      <a:picLocks noChangeAspect="1" noChangeArrowheads="1"/>
                    </pic:cNvPicPr>
                  </pic:nvPicPr>
                  <pic:blipFill>
                    <a:blip r:embed="rId_AXURE6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004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2.1助理批量审批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3810000"/>
            <wp:docPr name="AXU55.png" id="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AXU55.png"/>
                    <pic:cNvPicPr>
                      <a:picLocks noChangeAspect="1" noChangeArrowheads="1"/>
                    </pic:cNvPicPr>
                  </pic:nvPicPr>
                  <pic:blipFill>
                    <a:blip r:embed="rId_AXURE6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1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2.2助理单项审批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5934075"/>
            <wp:docPr name="AXU56.png" id="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AXU56.png"/>
                    <pic:cNvPicPr>
                      <a:picLocks noChangeAspect="1" noChangeArrowheads="1"/>
                    </pic:cNvPicPr>
                  </pic:nvPicPr>
                  <pic:blipFill>
                    <a:blip r:embed="rId_AXURE6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9340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3.1处长批量审批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3810000"/>
            <wp:docPr name="AXU57.png" id="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AXU57.png"/>
                    <pic:cNvPicPr>
                      <a:picLocks noChangeAspect="1" noChangeArrowheads="1"/>
                    </pic:cNvPicPr>
                  </pic:nvPicPr>
                  <pic:blipFill>
                    <a:blip r:embed="rId_AXURE6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1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4厂家勘验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4333875"/>
            <wp:docPr name="AXU58.png" id="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AXU58.png"/>
                    <pic:cNvPicPr>
                      <a:picLocks noChangeAspect="1" noChangeArrowheads="1"/>
                    </pic:cNvPicPr>
                  </pic:nvPicPr>
                  <pic:blipFill>
                    <a:blip r:embed="rId_AXURE6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333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4.1工程议定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3867150"/>
            <wp:docPr name="AXU59.png" id="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AXU59.png"/>
                    <pic:cNvPicPr>
                      <a:picLocks noChangeAspect="1" noChangeArrowheads="1"/>
                    </pic:cNvPicPr>
                  </pic:nvPicPr>
                  <pic:blipFill>
                    <a:blip r:embed="rId_AXURE7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671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4.1工程议定-单项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4924425"/>
            <wp:docPr name="AXU60.png" id="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AXU60.png"/>
                    <pic:cNvPicPr>
                      <a:picLocks noChangeAspect="1" noChangeArrowheads="1"/>
                    </pic:cNvPicPr>
                  </pic:nvPicPr>
                  <pic:blipFill>
                    <a:blip r:embed="rId_AXURE7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9244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6.1维修清单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3838575"/>
            <wp:docPr name="AXU61.png" id="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AXU61.png"/>
                    <pic:cNvPicPr>
                      <a:picLocks noChangeAspect="1" noChangeArrowheads="1"/>
                    </pic:cNvPicPr>
                  </pic:nvPicPr>
                  <pic:blipFill>
                    <a:blip r:embed="rId_AXURE7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385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6.2维修信息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6877050"/>
            <wp:docPr name="AXU62.png" id="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AXU62.png"/>
                    <pic:cNvPicPr>
                      <a:picLocks noChangeAspect="1" noChangeArrowheads="1"/>
                    </pic:cNvPicPr>
                  </pic:nvPicPr>
                  <pic:blipFill>
                    <a:blip r:embed="rId_AXURE7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770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7助理批量验收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3838575"/>
            <wp:docPr name="AXU63.png" id="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AXU63.png"/>
                    <pic:cNvPicPr>
                      <a:picLocks noChangeAspect="1" noChangeArrowheads="1"/>
                    </pic:cNvPicPr>
                  </pic:nvPicPr>
                  <pic:blipFill>
                    <a:blip r:embed="rId_AXURE7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385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7.1助理验收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5800725" cy="7315200"/>
            <wp:docPr name="AXU64.png" id="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AXU64.png"/>
                    <pic:cNvPicPr>
                      <a:picLocks noChangeAspect="1" noChangeArrowheads="1"/>
                    </pic:cNvPicPr>
                  </pic:nvPicPr>
                  <pic:blipFill>
                    <a:blip r:embed="rId_AXURE75"/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7315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8处长批量批准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3838575"/>
            <wp:docPr name="AXU65.png" id="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AXU65.png"/>
                    <pic:cNvPicPr>
                      <a:picLocks noChangeAspect="1" noChangeArrowheads="1"/>
                    </pic:cNvPicPr>
                  </pic:nvPicPr>
                  <pic:blipFill>
                    <a:blip r:embed="rId_AXURE7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385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8.1处长批准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5800725" cy="7315200"/>
            <wp:docPr name="AXU66.png" id="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AXU66.png"/>
                    <pic:cNvPicPr>
                      <a:picLocks noChangeAspect="1" noChangeArrowheads="1"/>
                    </pic:cNvPicPr>
                  </pic:nvPicPr>
                  <pic:blipFill>
                    <a:blip r:embed="rId_AXURE77"/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7315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改换装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4248150" cy="4562475"/>
            <wp:docPr name="AXU67.png" id="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AXU67.png"/>
                    <pic:cNvPicPr>
                      <a:picLocks noChangeAspect="1" noChangeArrowheads="1"/>
                    </pic:cNvPicPr>
                  </pic:nvPicPr>
                  <pic:blipFill>
                    <a:blip r:embed="rId_AXURE78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45624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三级标题"/>
        <w:keepNext/>
      </w:pPr>
      <w:r>
        <w:t xml:space="preserve">元件表</w:t>
      </w:r>
    </w:p>
    <w:tbl>
      <w:tblPr>
        <w:tblStyle w:val="Axure表格样式"/>
      </w:tblPr>
      <w:tblGrid>
        <w:gridCol w:w="3600"/>
        <w:gridCol w:w="7200"/>
      </w:tblGrid>
      <w:tr>
        <w:trPr>
          <w:cantSplit/>
          <w:tblHeader/>
          <w:cnfStyle w:val="100000000000"/>
        </w:trPr>
        <w:tc>
          <w:tcPr>
            <w:tcBorders/>
          </w:tcPr>
          <w:p>
            <w:pPr>
              <w:pStyle w:val="Axure表格标题文字"/>
            </w:pPr>
            <w:r>
              <w:rPr/>
              <w:t xml:space="preserve">脚注</w:t>
            </w:r>
          </w:p>
        </w:tc>
        <w:tc>
          <w:tcPr>
            <w:tcBorders/>
          </w:tcPr>
          <w:p>
            <w:pPr>
              <w:pStyle w:val="Axure表格标题文字"/>
            </w:pPr>
            <w:r>
              <w:rPr/>
              <w:t xml:space="preserve">交互</w:t>
            </w:r>
          </w:p>
        </w:tc>
      </w:tr>
      <w:tr>
        <w:trPr>
          <w:cantSplit/>
          <w:cnfStyle w:val="000000100000"/>
        </w:trPr>
        <w:tc>
          <w:tcPr>
            <w:tcBorders/>
          </w:tcPr>
          <w:p>
            <w:pPr>
              <w:pStyle w:val="Axure表格常规文字"/>
            </w:pPr>
            <w:r>
              <w:rPr/>
              <w:t xml:space="preserve">1</w:t>
            </w:r>
          </w:p>
        </w:tc>
        <w:tc>
          <w:tcPr>
            <w:tcBorders/>
          </w:tcPr>
          <w:p>
            <w:pPr>
              <w:pStyle w:val="Axure表格常规文字"/>
            </w:pPr>
            <w:r>
              <w:rPr/>
              <w:t xml:space="preserve">鼠标单击 时:</w:t>
              <w:br/>
              <w:t xml:space="preserve">  Case 1:</w:t>
              <w:br/>
              <w:t xml:space="preserve">    在 新窗口/新标签 打开 0.1初步方案</w:t>
            </w:r>
          </w:p>
        </w:tc>
      </w:tr>
      <w:tr>
        <w:trPr>
          <w:cantSplit/>
          <w:cnfStyle w:val="000000010000"/>
        </w:trPr>
        <w:tc>
          <w:tcPr>
            <w:tcBorders/>
          </w:tcPr>
          <w:p>
            <w:pPr>
              <w:pStyle w:val="Axure表格常规文字"/>
            </w:pPr>
            <w:r>
              <w:rPr/>
              <w:t xml:space="preserve">2</w:t>
            </w:r>
          </w:p>
        </w:tc>
        <w:tc>
          <w:tcPr>
            <w:tcBorders/>
          </w:tcPr>
          <w:p>
            <w:pPr>
              <w:pStyle w:val="Axure表格常规文字"/>
            </w:pPr>
            <w:r>
              <w:rPr/>
              <w:t xml:space="preserve">鼠标单击 时:</w:t>
              <w:br/>
              <w:t xml:space="preserve">  Case 1:</w:t>
              <w:br/>
              <w:t xml:space="preserve">    在 新窗口/新标签 打开 0.2方案详细信息</w:t>
            </w:r>
          </w:p>
        </w:tc>
      </w:tr>
      <w:tr>
        <w:trPr>
          <w:cantSplit/>
          <w:cnfStyle w:val="000000100000"/>
        </w:trPr>
        <w:tc>
          <w:tcPr>
            <w:tcBorders/>
          </w:tcPr>
          <w:p>
            <w:pPr>
              <w:pStyle w:val="Axure表格常规文字"/>
            </w:pPr>
            <w:r>
              <w:rPr/>
              <w:t xml:space="preserve">3</w:t>
            </w:r>
          </w:p>
        </w:tc>
        <w:tc>
          <w:tcPr>
            <w:tcBorders/>
          </w:tcPr>
          <w:p>
            <w:pPr>
              <w:pStyle w:val="Axure表格常规文字"/>
            </w:pPr>
            <w:r>
              <w:rPr/>
              <w:t xml:space="preserve">鼠标单击 时:</w:t>
              <w:br/>
              <w:t xml:space="preserve">  Case 1:</w:t>
              <w:br/>
              <w:t xml:space="preserve">    在 新窗口/新标签 打开 1.1施工方案</w:t>
            </w:r>
          </w:p>
        </w:tc>
      </w:tr>
      <w:tr>
        <w:trPr>
          <w:cantSplit/>
          <w:cnfStyle w:val="000000010000"/>
        </w:trPr>
        <w:tc>
          <w:tcPr>
            <w:tcBorders/>
          </w:tcPr>
          <w:p>
            <w:pPr>
              <w:pStyle w:val="Axure表格常规文字"/>
            </w:pPr>
            <w:r>
              <w:rPr/>
              <w:t xml:space="preserve">4</w:t>
            </w:r>
          </w:p>
        </w:tc>
        <w:tc>
          <w:tcPr>
            <w:tcBorders/>
          </w:tcPr>
          <w:p>
            <w:pPr>
              <w:pStyle w:val="Axure表格常规文字"/>
            </w:pPr>
            <w:r>
              <w:rPr/>
              <w:t xml:space="preserve">鼠标单击 时:</w:t>
              <w:br/>
              <w:t xml:space="preserve">  Case 1:</w:t>
              <w:br/>
              <w:t xml:space="preserve">    在 新窗口/新标签 打开 2.1设备验收</w:t>
            </w:r>
          </w:p>
        </w:tc>
      </w:tr>
      <w:tr>
        <w:trPr>
          <w:cantSplit/>
          <w:cnfStyle w:val="000000100000"/>
        </w:trPr>
        <w:tc>
          <w:tcPr>
            <w:tcBorders/>
          </w:tcPr>
          <w:p>
            <w:pPr>
              <w:pStyle w:val="Axure表格常规文字"/>
            </w:pPr>
            <w:r>
              <w:rPr/>
              <w:t xml:space="preserve">5</w:t>
            </w:r>
          </w:p>
        </w:tc>
        <w:tc>
          <w:tcPr>
            <w:tcBorders/>
          </w:tcPr>
          <w:p>
            <w:pPr>
              <w:pStyle w:val="Axure表格常规文字"/>
            </w:pPr>
            <w:r>
              <w:rPr/>
              <w:t xml:space="preserve">鼠标单击 时:</w:t>
              <w:br/>
              <w:t xml:space="preserve">  Case 1:</w:t>
              <w:br/>
              <w:t xml:space="preserve">    在 新窗口/新标签 打开 3.1实施</w:t>
            </w:r>
          </w:p>
        </w:tc>
      </w:tr>
      <w:tr>
        <w:trPr>
          <w:cantSplit/>
          <w:cnfStyle w:val="000000010000"/>
        </w:trPr>
        <w:tc>
          <w:tcPr>
            <w:tcBorders/>
          </w:tcPr>
          <w:p>
            <w:pPr>
              <w:pStyle w:val="Axure表格常规文字"/>
            </w:pPr>
            <w:r>
              <w:rPr/>
              <w:t xml:space="preserve">6</w:t>
            </w:r>
          </w:p>
        </w:tc>
        <w:tc>
          <w:tcPr>
            <w:tcBorders/>
          </w:tcPr>
          <w:p>
            <w:pPr>
              <w:pStyle w:val="Axure表格常规文字"/>
            </w:pPr>
            <w:r>
              <w:rPr/>
              <w:t xml:space="preserve">鼠标单击 时:</w:t>
              <w:br/>
              <w:t xml:space="preserve">  Case 1:</w:t>
              <w:br/>
              <w:t xml:space="preserve">    在 新窗口/新标签 打开 4.1项目验收</w:t>
            </w:r>
          </w:p>
        </w:tc>
      </w:tr>
      <w:tr>
        <w:trPr>
          <w:cantSplit/>
          <w:cnfStyle w:val="000000100000"/>
        </w:trPr>
        <w:tc>
          <w:tcPr>
            <w:tcBorders/>
          </w:tcPr>
          <w:p>
            <w:pPr>
              <w:pStyle w:val="Axure表格常规文字"/>
            </w:pPr>
            <w:r>
              <w:rPr/>
              <w:t xml:space="preserve">7</w:t>
            </w:r>
          </w:p>
        </w:tc>
        <w:tc>
          <w:tcPr>
            <w:tcBorders/>
          </w:tcPr>
          <w:p>
            <w:pPr>
              <w:pStyle w:val="Axure表格常规文字"/>
            </w:pPr>
            <w:r>
              <w:rPr/>
              <w:t xml:space="preserve">鼠标单击 时:</w:t>
              <w:br/>
              <w:t xml:space="preserve">  Case 1:</w:t>
              <w:br/>
              <w:t xml:space="preserve">    在 新窗口/新标签 打开 1.2施工方案评审</w:t>
            </w:r>
          </w:p>
        </w:tc>
      </w:tr>
    </w:tbl>
    <w:p>
      <w:pPr>
        <w:pStyle w:val="Axure二级标题"/>
        <w:keepNext/>
      </w:pPr>
      <w:r>
        <w:br w:type="page"/>
      </w:r>
      <w:r>
        <w:t xml:space="preserve">0.0 流程图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6867525"/>
            <wp:docPr name="AXU68.png" id="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AXU68.png"/>
                    <pic:cNvPicPr>
                      <a:picLocks noChangeAspect="1" noChangeArrowheads="1"/>
                    </pic:cNvPicPr>
                  </pic:nvPicPr>
                  <pic:blipFill>
                    <a:blip r:embed="rId_AXURE7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675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0.1初步方案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3810000"/>
            <wp:docPr name="AXU69.png" id="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AXU69.png"/>
                    <pic:cNvPicPr>
                      <a:picLocks noChangeAspect="1" noChangeArrowheads="1"/>
                    </pic:cNvPicPr>
                  </pic:nvPicPr>
                  <pic:blipFill>
                    <a:blip r:embed="rId_AXURE8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1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0.2方案详细信息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6505575"/>
            <wp:docPr name="AXU70.png" id="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AXU70.png"/>
                    <pic:cNvPicPr>
                      <a:picLocks noChangeAspect="1" noChangeArrowheads="1"/>
                    </pic:cNvPicPr>
                  </pic:nvPicPr>
                  <pic:blipFill>
                    <a:blip r:embed="rId_AXURE8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5055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1.1施工方案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6515100"/>
            <wp:docPr name="AXU71.png" id="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AXU71.png"/>
                    <pic:cNvPicPr>
                      <a:picLocks noChangeAspect="1" noChangeArrowheads="1"/>
                    </pic:cNvPicPr>
                  </pic:nvPicPr>
                  <pic:blipFill>
                    <a:blip r:embed="rId_AXURE8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515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1.2施工方案评审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543675" cy="7315200"/>
            <wp:docPr name="AXU72.png" id="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AXU72.png"/>
                    <pic:cNvPicPr>
                      <a:picLocks noChangeAspect="1" noChangeArrowheads="1"/>
                    </pic:cNvPicPr>
                  </pic:nvPicPr>
                  <pic:blipFill>
                    <a:blip r:embed="rId_AXURE83"/>
                    <a:stretch>
                      <a:fillRect/>
                    </a:stretch>
                  </pic:blipFill>
                  <pic:spPr>
                    <a:xfrm>
                      <a:off x="0" y="0"/>
                      <a:ext cx="6543675" cy="7315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2.1设备验收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7248525"/>
            <wp:docPr name="AXU73.png" id="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AXU73.png"/>
                    <pic:cNvPicPr>
                      <a:picLocks noChangeAspect="1" noChangeArrowheads="1"/>
                    </pic:cNvPicPr>
                  </pic:nvPicPr>
                  <pic:blipFill>
                    <a:blip r:embed="rId_AXURE8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2485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3.1实施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5705475"/>
            <wp:docPr name="AXU74.png" id="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AXU74.png"/>
                    <pic:cNvPicPr>
                      <a:picLocks noChangeAspect="1" noChangeArrowheads="1"/>
                    </pic:cNvPicPr>
                  </pic:nvPicPr>
                  <pic:blipFill>
                    <a:blip r:embed="rId_AXURE8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7054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4.1项目验收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6858000" cy="3295650"/>
            <wp:docPr name="AXU75.png" id="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AXU75.png"/>
                    <pic:cNvPicPr>
                      <a:picLocks noChangeAspect="1" noChangeArrowheads="1"/>
                    </pic:cNvPicPr>
                  </pic:nvPicPr>
                  <pic:blipFill>
                    <a:blip r:embed="rId_AXURE8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295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xure二级标题"/>
        <w:keepNext/>
      </w:pPr>
      <w:r>
        <w:br w:type="page"/>
      </w:r>
      <w:r>
        <w:t xml:space="preserve">5.1改换装后跟踪</w:t>
      </w:r>
    </w:p>
    <w:p>
      <w:pPr>
        <w:pStyle w:val="Axure三级标题"/>
        <w:keepNext/>
      </w:pPr>
      <w:r>
        <w:t xml:space="preserve">用户界面</w:t>
      </w:r>
    </w:p>
    <w:p>
      <w:pPr>
        <w:pStyle w:val="AxureImageParagraph"/>
      </w:pPr>
      <w:r>
        <w:drawing>
          <wp:inline>
            <wp:extent cx="5924550" cy="7315200"/>
            <wp:docPr name="AXU76.png" id="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AXU76.png"/>
                    <pic:cNvPicPr>
                      <a:picLocks noChangeAspect="1" noChangeArrowheads="1"/>
                    </pic:cNvPicPr>
                  </pic:nvPicPr>
                  <pic:blipFill>
                    <a:blip r:embed="rId_AXURE87"/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7315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720" w:bottom="720" w:right="720" w:left="720" w:header="720" w:footer="432" w:gutter="0"/>
          <w:type w:val="continuous"/>
        </w:sectPr>
      </w:pPr>
    </w:p>
    <w:sectPr w:rsidR="004144D0" w:rsidSect="004F3FB3">
      <w:type w:val="continuous"/>
      <w:headerReference w:type="default" r:id="rId10"/>
      <w:type w:val="continuous"/>
      <w:footerReference w:type="default" r:id="rId11"/>
      <w:type w:val="continuous"/>
      <w:type w:val="continuous"/>
      <w:type w:val="continuous"/>
      <w:pgSz w:w="12240" w:h="15840"/>
      <w:type w:val="continuous"/>
      <w:pgMar w:top="720" w:right="720" w:bottom="720" w:left="720" w:header="720" w:footer="432" w:gutter="0"/>
      <w:type w:val="continuous"/>
      <w:cols w:space="720"/>
      <w:type w:val="continuous"/>
      <w:titlePg/>
      <w:type w:val="continuous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01C" w:rsidRDefault="006D201C" w:rsidP="00093BE1">
      <w:pPr>
        <w:spacing w:before="0" w:after="0"/>
      </w:pPr>
      <w:r>
        <w:separator/>
      </w:r>
    </w:p>
  </w:endnote>
  <w:endnote w:type="continuationSeparator" w:id="0">
    <w:p w:rsidR="006D201C" w:rsidRDefault="006D201C" w:rsidP="00093BE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404040" w:themeColor="text1" w:themeTint="BF"/>
        <w:insideV w:val="none" w:sz="0" w:space="0" w:color="auto"/>
      </w:tblBorders>
      <w:tblLook w:val="04A0" w:firstRow="1" w:lastRow="0" w:firstColumn="1" w:lastColumn="0" w:noHBand="0" w:noVBand="1"/>
    </w:tblPr>
    <w:tblGrid>
      <w:gridCol w:w="4878"/>
      <w:gridCol w:w="1260"/>
      <w:gridCol w:w="4878"/>
    </w:tblGrid>
    <w:tr w:rsidR="004852C3" w:rsidTr="001F050D">
      <w:trPr>
        <w:trHeight w:val="180"/>
      </w:trPr>
      <w:tc>
        <w:tcPr>
          <w:tcW w:w="2214" w:type="pct"/>
        </w:tcPr>
        <w:p w:rsidR="004852C3" w:rsidRDefault="004852C3">
          <w:pPr>
            <w:pStyle w:val="Footer"/>
          </w:pPr>
        </w:p>
      </w:tc>
      <w:tc>
        <w:tcPr>
          <w:tcW w:w="572" w:type="pct"/>
          <w:vMerge w:val="restart"/>
          <w:vAlign w:val="center"/>
        </w:tcPr>
        <w:p w:rsidR="004852C3" w:rsidRPr="00CC63DF" w:rsidRDefault="004852C3" w:rsidP="00CC63DF">
          <w:pPr>
            <w:pStyle w:val="Footer"/>
            <w:jc w:val="center"/>
            <w:rPr>
              <w:rFonts w:asciiTheme="majorHAnsi" w:hAnsiTheme="majorHAnsi"/>
              <w:color w:val="404040" w:themeColor="text1" w:themeTint="BF"/>
              <w:sz w:val="22"/>
              <w:szCs w:val="22"/>
            </w:rPr>
          </w:pPr>
          <w:r w:rsidRPr="00CC63DF">
            <w:rPr>
              <w:rFonts w:asciiTheme="majorHAnsi" w:hAnsiTheme="majorHAnsi"/>
              <w:color w:val="404040" w:themeColor="text1" w:themeTint="BF"/>
              <w:sz w:val="22"/>
              <w:szCs w:val="22"/>
            </w:rPr>
            <w:t xml:space="preserve">Page </w:t>
          </w:r>
          <w:r w:rsidR="00317D15" w:rsidRPr="00CC63DF">
            <w:rPr>
              <w:rFonts w:asciiTheme="majorHAnsi" w:hAnsiTheme="majorHAnsi"/>
              <w:color w:val="404040" w:themeColor="text1" w:themeTint="BF"/>
              <w:sz w:val="22"/>
              <w:szCs w:val="22"/>
            </w:rPr>
            <w:fldChar w:fldCharType="begin"/>
          </w:r>
          <w:r w:rsidRPr="00CC63DF">
            <w:rPr>
              <w:rFonts w:asciiTheme="majorHAnsi" w:hAnsiTheme="majorHAnsi"/>
              <w:color w:val="404040" w:themeColor="text1" w:themeTint="BF"/>
              <w:sz w:val="22"/>
              <w:szCs w:val="22"/>
            </w:rPr>
            <w:instrText xml:space="preserve"> PAGE  \* MERGEFORMAT </w:instrText>
          </w:r>
          <w:r w:rsidR="00317D15" w:rsidRPr="00CC63DF">
            <w:rPr>
              <w:rFonts w:asciiTheme="majorHAnsi" w:hAnsiTheme="majorHAnsi"/>
              <w:color w:val="404040" w:themeColor="text1" w:themeTint="BF"/>
              <w:sz w:val="22"/>
              <w:szCs w:val="22"/>
            </w:rPr>
            <w:fldChar w:fldCharType="separate"/>
          </w:r>
          <w:r w:rsidR="004E4B27">
            <w:rPr>
              <w:rFonts w:asciiTheme="majorHAnsi" w:hAnsiTheme="majorHAnsi"/>
              <w:noProof/>
              <w:color w:val="404040" w:themeColor="text1" w:themeTint="BF"/>
              <w:sz w:val="22"/>
              <w:szCs w:val="22"/>
            </w:rPr>
            <w:t>3</w:t>
          </w:r>
          <w:r w:rsidR="00317D15" w:rsidRPr="00CC63DF">
            <w:rPr>
              <w:rFonts w:asciiTheme="majorHAnsi" w:hAnsiTheme="majorHAnsi"/>
              <w:color w:val="404040" w:themeColor="text1" w:themeTint="BF"/>
              <w:sz w:val="22"/>
              <w:szCs w:val="22"/>
            </w:rPr>
            <w:fldChar w:fldCharType="end"/>
          </w:r>
        </w:p>
      </w:tc>
      <w:tc>
        <w:tcPr>
          <w:tcW w:w="2214" w:type="pct"/>
        </w:tcPr>
        <w:p w:rsidR="004852C3" w:rsidRDefault="004852C3">
          <w:pPr>
            <w:pStyle w:val="Footer"/>
          </w:pPr>
        </w:p>
      </w:tc>
    </w:tr>
    <w:tr w:rsidR="004852C3" w:rsidTr="001F050D">
      <w:tc>
        <w:tcPr>
          <w:tcW w:w="2214" w:type="pct"/>
        </w:tcPr>
        <w:p w:rsidR="004852C3" w:rsidRDefault="004852C3">
          <w:pPr>
            <w:pStyle w:val="Footer"/>
          </w:pPr>
        </w:p>
      </w:tc>
      <w:tc>
        <w:tcPr>
          <w:tcW w:w="572" w:type="pct"/>
          <w:vMerge/>
          <w:vAlign w:val="center"/>
        </w:tcPr>
        <w:p w:rsidR="004852C3" w:rsidRDefault="004852C3" w:rsidP="00CC63DF">
          <w:pPr>
            <w:pStyle w:val="Footer"/>
            <w:jc w:val="center"/>
          </w:pPr>
        </w:p>
      </w:tc>
      <w:tc>
        <w:tcPr>
          <w:tcW w:w="2214" w:type="pct"/>
        </w:tcPr>
        <w:p w:rsidR="004852C3" w:rsidRDefault="004852C3">
          <w:pPr>
            <w:pStyle w:val="Footer"/>
          </w:pPr>
        </w:p>
      </w:tc>
    </w:tr>
  </w:tbl>
  <w:p w:rsidR="004852C3" w:rsidRDefault="004852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01C" w:rsidRDefault="006D201C" w:rsidP="00093BE1">
      <w:pPr>
        <w:spacing w:before="0" w:after="0"/>
      </w:pPr>
      <w:r>
        <w:separator/>
      </w:r>
    </w:p>
  </w:footnote>
  <w:footnote w:type="continuationSeparator" w:id="0">
    <w:p w:rsidR="006D201C" w:rsidRDefault="006D201C" w:rsidP="00093BE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single" w:sz="4" w:space="0" w:color="404040" w:themeColor="text1" w:themeTint="BF"/>
        <w:right w:val="none" w:sz="0" w:space="0" w:color="auto"/>
      </w:tblBorders>
      <w:tblLook w:val="04A0" w:firstRow="1" w:lastRow="0" w:firstColumn="1" w:lastColumn="0" w:noHBand="0" w:noVBand="1"/>
    </w:tblPr>
    <w:tblGrid>
      <w:gridCol w:w="11016"/>
    </w:tblGrid>
    <w:tr w:rsidR="00557485" w:rsidRPr="003E5A01" w:rsidTr="0021530D">
      <w:trPr>
        <w:trHeight w:val="270"/>
      </w:trPr>
      <w:tc>
        <w:tcPr>
          <w:tcW w:w="5000" w:type="pct"/>
        </w:tcPr>
        <w:sdt>
          <w:sdtPr>
            <w:rPr>
              <w:rFonts w:asciiTheme="majorHAnsi" w:hAnsiTheme="majorHAnsi"/>
              <w:color w:val="404040" w:themeColor="text1" w:themeTint="BF"/>
            </w:rPr>
            <w:alias w:val="Title"/>
            <w:id w:val="436407044"/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EndPr/>
          <w:sdtContent>
            <w:p w:rsidR="00557485" w:rsidRPr="003E5A01" w:rsidRDefault="004E4B27" w:rsidP="00557485">
              <w:pPr>
                <w:pStyle w:val="NoSpacing"/>
                <w:rPr>
                  <w:rFonts w:asciiTheme="majorHAnsi" w:hAnsiTheme="majorHAnsi"/>
                </w:rPr>
              </w:pPr>
              <w:r>
                <w:rPr>
                  <w:rFonts w:asciiTheme="majorHAnsi" w:hAnsiTheme="majorHAnsi"/>
                  <w:color w:val="404040" w:themeColor="text1" w:themeTint="BF"/>
                </w:rPr>
                <w:t>The Documentation</w:t>
              </w:r>
            </w:p>
          </w:sdtContent>
        </w:sdt>
      </w:tc>
    </w:tr>
  </w:tbl>
  <w:p w:rsidR="00557485" w:rsidRDefault="00557485" w:rsidP="007752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2"/>
  <w:abstractNum w:abstractNumId="13"/>
  <w:abstractNum w:abstractNumId="0">
    <w:nsid w:val="FFFFFF7F"/>
    <w:multiLevelType w:val="singleLevel"/>
    <w:tmpl w:val="F6C6A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FFFFFF82"/>
    <w:multiLevelType w:val="singleLevel"/>
    <w:tmpl w:val="3678E7D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2">
    <w:nsid w:val="16A20286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18F76453"/>
    <w:multiLevelType w:val="multilevel"/>
    <w:tmpl w:val="15E687B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B566F88"/>
    <w:multiLevelType w:val="multilevel"/>
    <w:tmpl w:val="FBCC5F9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E584144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2020180F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>
    <w:nsid w:val="2B6219E9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>
    <w:nsid w:val="2C9E532A"/>
    <w:multiLevelType w:val="multilevel"/>
    <w:tmpl w:val="B046F4DC"/>
    <w:lvl w:ilvl="0">
      <w:start w:val="1"/>
      <w:numFmt w:val="decimal"/>
      <w:suff w:val="space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suff w:val="space"/>
      <w:lvlText w:val="%1.%2."/>
      <w:lvlJc w:val="left"/>
      <w:pPr>
        <w:tabs>
          <w:tab w:val="num" w:pos="792"/>
        </w:tabs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2160"/>
        </w:tabs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9">
    <w:nsid w:val="38BA711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786B65CA"/>
    <w:multiLevelType w:val="multilevel"/>
    <w:tmpl w:val="72C8CE34"/>
    <w:lvl w:ilvl="0">
      <w:start w:val="1"/>
      <w:numFmt w:val="decimal"/>
      <w:pStyle w:val="AxureHeading1"/>
      <w:suff w:val="space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AxureHeading2"/>
      <w:suff w:val="space"/>
      <w:lvlText w:val="%1.%2."/>
      <w:lvlJc w:val="left"/>
      <w:pPr>
        <w:tabs>
          <w:tab w:val="num" w:pos="792"/>
        </w:tabs>
        <w:ind w:left="0" w:firstLine="0"/>
      </w:pPr>
    </w:lvl>
    <w:lvl w:ilvl="2">
      <w:start w:val="1"/>
      <w:numFmt w:val="decimal"/>
      <w:pStyle w:val="AxureHeading3"/>
      <w:suff w:val="space"/>
      <w:lvlText w:val="%1.%2.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pStyle w:val="AxureHeading4"/>
      <w:suff w:val="space"/>
      <w:lvlText w:val="%1.%2.%3.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>
    <w:nsid w:val="786B7F5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10"/>
  </w:num>
  <w:num w:numId="5">
    <w:abstractNumId w:val="2"/>
  </w:num>
  <w:num w:numId="6">
    <w:abstractNumId w:val="5"/>
  </w:num>
  <w:num w:numId="7">
    <w:abstractNumId w:val="9"/>
  </w:num>
  <w:num w:numId="8">
    <w:abstractNumId w:val="11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757A"/>
    <w:rsid w:val="00050CE1"/>
    <w:rsid w:val="0005473D"/>
    <w:rsid w:val="00057B70"/>
    <w:rsid w:val="00075991"/>
    <w:rsid w:val="00093BE1"/>
    <w:rsid w:val="000A0635"/>
    <w:rsid w:val="000A4636"/>
    <w:rsid w:val="000C07F5"/>
    <w:rsid w:val="000C1D1F"/>
    <w:rsid w:val="000C5777"/>
    <w:rsid w:val="000E72B0"/>
    <w:rsid w:val="00117A19"/>
    <w:rsid w:val="001204D0"/>
    <w:rsid w:val="0013113E"/>
    <w:rsid w:val="0014359B"/>
    <w:rsid w:val="001672E3"/>
    <w:rsid w:val="001B3AFE"/>
    <w:rsid w:val="001C5100"/>
    <w:rsid w:val="001F050D"/>
    <w:rsid w:val="00212884"/>
    <w:rsid w:val="0021530D"/>
    <w:rsid w:val="0021768A"/>
    <w:rsid w:val="00221722"/>
    <w:rsid w:val="0023791B"/>
    <w:rsid w:val="00257AD2"/>
    <w:rsid w:val="0028301E"/>
    <w:rsid w:val="00297DB6"/>
    <w:rsid w:val="002C29B9"/>
    <w:rsid w:val="002C512F"/>
    <w:rsid w:val="003040CD"/>
    <w:rsid w:val="00317D15"/>
    <w:rsid w:val="00360CB9"/>
    <w:rsid w:val="003734C9"/>
    <w:rsid w:val="00377999"/>
    <w:rsid w:val="00395368"/>
    <w:rsid w:val="003A0EE9"/>
    <w:rsid w:val="003E5A01"/>
    <w:rsid w:val="003E6F8C"/>
    <w:rsid w:val="00414300"/>
    <w:rsid w:val="004144D0"/>
    <w:rsid w:val="00473CA9"/>
    <w:rsid w:val="004852C3"/>
    <w:rsid w:val="004A0066"/>
    <w:rsid w:val="004A1967"/>
    <w:rsid w:val="004B3D7A"/>
    <w:rsid w:val="004C1052"/>
    <w:rsid w:val="004C1B23"/>
    <w:rsid w:val="004D04E9"/>
    <w:rsid w:val="004E4B27"/>
    <w:rsid w:val="004F3FB3"/>
    <w:rsid w:val="005164E1"/>
    <w:rsid w:val="00526A97"/>
    <w:rsid w:val="00536F6D"/>
    <w:rsid w:val="00557485"/>
    <w:rsid w:val="00563365"/>
    <w:rsid w:val="0059757A"/>
    <w:rsid w:val="005B166B"/>
    <w:rsid w:val="005B740F"/>
    <w:rsid w:val="005B7DEE"/>
    <w:rsid w:val="005C76A0"/>
    <w:rsid w:val="00627250"/>
    <w:rsid w:val="00630B41"/>
    <w:rsid w:val="00631480"/>
    <w:rsid w:val="00634D62"/>
    <w:rsid w:val="006A16B9"/>
    <w:rsid w:val="006A2A7D"/>
    <w:rsid w:val="006B4EC6"/>
    <w:rsid w:val="006B6EA2"/>
    <w:rsid w:val="006C1134"/>
    <w:rsid w:val="006C4158"/>
    <w:rsid w:val="006D201C"/>
    <w:rsid w:val="006F663D"/>
    <w:rsid w:val="00712696"/>
    <w:rsid w:val="00772CBA"/>
    <w:rsid w:val="007738B0"/>
    <w:rsid w:val="0077501F"/>
    <w:rsid w:val="00775200"/>
    <w:rsid w:val="00781080"/>
    <w:rsid w:val="00797384"/>
    <w:rsid w:val="007A6BBB"/>
    <w:rsid w:val="007B1C0B"/>
    <w:rsid w:val="007C0206"/>
    <w:rsid w:val="007D1422"/>
    <w:rsid w:val="00812B47"/>
    <w:rsid w:val="00813BF6"/>
    <w:rsid w:val="00841874"/>
    <w:rsid w:val="00865911"/>
    <w:rsid w:val="0086676B"/>
    <w:rsid w:val="008840E7"/>
    <w:rsid w:val="0089027D"/>
    <w:rsid w:val="008C502E"/>
    <w:rsid w:val="00904913"/>
    <w:rsid w:val="009276DC"/>
    <w:rsid w:val="0095118F"/>
    <w:rsid w:val="00953C09"/>
    <w:rsid w:val="009C1C8E"/>
    <w:rsid w:val="009F6624"/>
    <w:rsid w:val="00A67C9A"/>
    <w:rsid w:val="00AA7145"/>
    <w:rsid w:val="00AC49FE"/>
    <w:rsid w:val="00B007A7"/>
    <w:rsid w:val="00B14927"/>
    <w:rsid w:val="00B44158"/>
    <w:rsid w:val="00B77DA9"/>
    <w:rsid w:val="00BB4EDF"/>
    <w:rsid w:val="00BE24BC"/>
    <w:rsid w:val="00BF5069"/>
    <w:rsid w:val="00C3790F"/>
    <w:rsid w:val="00C5657F"/>
    <w:rsid w:val="00C56E90"/>
    <w:rsid w:val="00C62A92"/>
    <w:rsid w:val="00CA69B0"/>
    <w:rsid w:val="00CB1DD0"/>
    <w:rsid w:val="00CC63DF"/>
    <w:rsid w:val="00D328AF"/>
    <w:rsid w:val="00D35989"/>
    <w:rsid w:val="00D41AD6"/>
    <w:rsid w:val="00D90021"/>
    <w:rsid w:val="00DB12BA"/>
    <w:rsid w:val="00DB3DAE"/>
    <w:rsid w:val="00DB6D53"/>
    <w:rsid w:val="00DC596A"/>
    <w:rsid w:val="00DF707E"/>
    <w:rsid w:val="00E11AC0"/>
    <w:rsid w:val="00E34BE2"/>
    <w:rsid w:val="00E835B7"/>
    <w:rsid w:val="00F47C4F"/>
    <w:rsid w:val="00F86413"/>
    <w:rsid w:val="00F876E6"/>
    <w:rsid w:val="00F91127"/>
    <w:rsid w:val="00FA3BE0"/>
    <w:rsid w:val="00FA4609"/>
    <w:rsid w:val="00FB48F5"/>
    <w:rsid w:val="00FE6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name w:val="Normal"/>
    <w:qFormat/>
    <w:rsid w:val="00FA4609"/>
    <w:pPr>
      <w:spacing w:before="120" w:after="120"/>
    </w:pPr>
    <w:rPr>
      <w:rFonts w:ascii="Arial" w:hAnsi="Arial" w:cs="Arial"/>
      <w:sz w:val="18"/>
      <w:szCs w:val="24"/>
    </w:rPr>
  </w:style>
  <w:style w:type="paragraph" w:styleId="Heading1">
    <w:name w:val="heading 1"/>
    <w:name w:val="heading 1"/>
    <w:basedOn w:val="Normal"/>
    <w:next w:val="Normal"/>
    <w:qFormat/>
    <w:rsid w:val="00D9002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name w:val="heading 2"/>
    <w:basedOn w:val="Normal"/>
    <w:next w:val="Normal"/>
    <w:qFormat/>
    <w:rsid w:val="00D90021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name w:val="heading 3"/>
    <w:basedOn w:val="Normal"/>
    <w:next w:val="Normal"/>
    <w:qFormat/>
    <w:rsid w:val="00D90021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name w:val="heading 4"/>
    <w:basedOn w:val="Normal"/>
    <w:next w:val="Normal"/>
    <w:link w:val="Heading4Char"/>
    <w:unhideWhenUsed/>
    <w:qFormat/>
    <w:rsid w:val="000A463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name w:val="heading 5"/>
    <w:basedOn w:val="Normal"/>
    <w:next w:val="Normal"/>
    <w:link w:val="Heading5Char"/>
    <w:unhideWhenUsed/>
    <w:qFormat/>
    <w:rsid w:val="000A463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name w:val="Default Paragraph Font"/>
    <w:uiPriority w:val="1"/>
    <w:semiHidden/>
    <w:unhideWhenUsed/>
  </w:style>
  <w:style w:type="table" w:default="1" w:styleId="TableNormal">
    <w:name w:val="Normal Table"/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name w:val="No List"/>
    <w:uiPriority w:val="99"/>
    <w:semiHidden/>
    <w:unhideWhenUsed/>
  </w:style>
  <w:style w:type="paragraph" w:styleId="TOC1">
    <w:name w:val="toc 1"/>
    <w:name w:val="toc 1"/>
    <w:basedOn w:val="Normal"/>
    <w:next w:val="Normal"/>
    <w:autoRedefine/>
    <w:uiPriority w:val="39"/>
    <w:rsid w:val="00360CB9"/>
    <w:pPr>
      <w:spacing w:line="360" w:lineRule="auto"/>
    </w:pPr>
    <w:rPr>
      <w:b/>
    </w:rPr>
  </w:style>
  <w:style w:type="paragraph" w:styleId="TOC2">
    <w:name w:val="toc 2"/>
    <w:name w:val="toc 2"/>
    <w:basedOn w:val="Normal"/>
    <w:next w:val="Normal"/>
    <w:autoRedefine/>
    <w:uiPriority w:val="39"/>
    <w:rsid w:val="00360CB9"/>
    <w:pPr>
      <w:spacing w:line="360" w:lineRule="auto"/>
      <w:ind w:left="240"/>
    </w:pPr>
  </w:style>
  <w:style w:type="paragraph" w:styleId="TOC3">
    <w:name w:val="toc 3"/>
    <w:name w:val="toc 3"/>
    <w:basedOn w:val="Normal"/>
    <w:next w:val="Normal"/>
    <w:autoRedefine/>
    <w:uiPriority w:val="39"/>
    <w:rsid w:val="00360CB9"/>
    <w:pPr>
      <w:spacing w:line="360" w:lineRule="auto"/>
      <w:ind w:left="480"/>
    </w:pPr>
  </w:style>
  <w:style w:type="paragraph" w:styleId="TOC4">
    <w:name w:val="toc 4"/>
    <w:name w:val="toc 4"/>
    <w:basedOn w:val="Normal"/>
    <w:next w:val="Normal"/>
    <w:autoRedefine/>
    <w:uiPriority w:val="39"/>
    <w:rsid w:val="00360CB9"/>
    <w:pPr>
      <w:spacing w:line="360" w:lineRule="auto"/>
      <w:ind w:left="720"/>
    </w:pPr>
  </w:style>
  <w:style w:type="paragraph" w:styleId="TOC5">
    <w:name w:val="toc 5"/>
    <w:name w:val="toc 5"/>
    <w:basedOn w:val="Normal"/>
    <w:next w:val="Normal"/>
    <w:autoRedefine/>
    <w:semiHidden/>
    <w:rsid w:val="00360CB9"/>
    <w:pPr>
      <w:spacing w:line="360" w:lineRule="auto"/>
      <w:ind w:left="960"/>
    </w:pPr>
  </w:style>
  <w:style w:type="character" w:styleId="Hyperlink">
    <w:name w:val="Hyperlink"/>
    <w:name w:val="Hyperlink"/>
    <w:basedOn w:val="DefaultParagraphFont"/>
    <w:uiPriority w:val="99"/>
    <w:rsid w:val="00360CB9"/>
    <w:rPr>
      <w:color w:val="0000FF"/>
      <w:u w:val="single"/>
    </w:rPr>
  </w:style>
  <w:style w:type="paragraph" w:customStyle="1" w:styleId="AxureTOCHeading">
    <w:name w:val="AxureTOCHeading"/>
    <w:name w:val="AxureTOCHeading"/>
    <w:basedOn w:val="Normal"/>
    <w:rsid w:val="007B1C0B"/>
    <w:pPr>
      <w:spacing w:before="360"/>
      <w:jc w:val="center"/>
    </w:pPr>
    <w:rPr>
      <w:b/>
      <w:color w:val="404040" w:themeColor="text1" w:themeTint="BF"/>
      <w:sz w:val="24"/>
    </w:rPr>
  </w:style>
  <w:style w:type="paragraph" w:customStyle="1" w:styleId="AxureHeading1">
    <w:name w:val="AxureHeading1"/>
    <w:name w:val="AxureHeading1"/>
    <w:basedOn w:val="Normal"/>
    <w:rsid w:val="00FA4609"/>
    <w:pPr>
      <w:numPr>
        <w:numId w:val="4"/>
      </w:numPr>
      <w:spacing w:after="240"/>
    </w:pPr>
    <w:rPr>
      <w:b/>
      <w:color w:val="404040" w:themeColor="text1" w:themeTint="BF"/>
      <w:sz w:val="28"/>
    </w:rPr>
  </w:style>
  <w:style w:type="paragraph" w:customStyle="1" w:styleId="AxureHeading2">
    <w:name w:val="AxureHeading2"/>
    <w:name w:val="AxureHeading2"/>
    <w:basedOn w:val="Normal"/>
    <w:rsid w:val="00FA4609"/>
    <w:pPr>
      <w:numPr>
        <w:ilvl w:val="1"/>
        <w:numId w:val="4"/>
      </w:numPr>
    </w:pPr>
    <w:rPr>
      <w:b/>
      <w:color w:val="404040" w:themeColor="text1" w:themeTint="BF"/>
      <w:sz w:val="26"/>
    </w:rPr>
  </w:style>
  <w:style w:type="paragraph" w:customStyle="1" w:styleId="AxureHeading3">
    <w:name w:val="AxureHeading3"/>
    <w:name w:val="AxureHeading3"/>
    <w:basedOn w:val="Normal"/>
    <w:rsid w:val="00FA4609"/>
    <w:pPr>
      <w:numPr>
        <w:ilvl w:val="2"/>
        <w:numId w:val="4"/>
      </w:numPr>
      <w:spacing w:before="240"/>
    </w:pPr>
    <w:rPr>
      <w:b/>
      <w:color w:val="404040" w:themeColor="text1" w:themeTint="BF"/>
      <w:sz w:val="20"/>
    </w:rPr>
  </w:style>
  <w:style w:type="paragraph" w:customStyle="1" w:styleId="AxureHeading4">
    <w:name w:val="AxureHeading4"/>
    <w:name w:val="AxureHeading4"/>
    <w:basedOn w:val="Normal"/>
    <w:rsid w:val="00FA4609"/>
    <w:pPr>
      <w:numPr>
        <w:ilvl w:val="3"/>
        <w:numId w:val="4"/>
      </w:numPr>
      <w:spacing w:before="240"/>
    </w:pPr>
    <w:rPr>
      <w:b/>
      <w:i/>
      <w:color w:val="404040" w:themeColor="text1" w:themeTint="BF"/>
      <w:sz w:val="20"/>
    </w:rPr>
  </w:style>
  <w:style w:type="paragraph" w:customStyle="1" w:styleId="AxureTableHeaderText">
    <w:name w:val="AxureTableHeaderText"/>
    <w:name w:val="AxureTableHeaderText"/>
    <w:basedOn w:val="Normal"/>
    <w:rsid w:val="004D04E9"/>
    <w:pPr>
      <w:spacing w:before="60" w:after="60"/>
    </w:pPr>
    <w:rPr>
      <w:b/>
      <w:sz w:val="16"/>
    </w:rPr>
  </w:style>
  <w:style w:type="paragraph" w:customStyle="1" w:styleId="AxureTableNormalText">
    <w:name w:val="AxureTableNormalText"/>
    <w:name w:val="AxureTableNormalText"/>
    <w:basedOn w:val="Normal"/>
    <w:rsid w:val="00FB48F5"/>
    <w:pPr>
      <w:spacing w:before="60" w:after="60"/>
    </w:pPr>
    <w:rPr>
      <w:sz w:val="16"/>
    </w:rPr>
  </w:style>
  <w:style w:type="paragraph" w:customStyle="1" w:styleId="AxureHeadingBasic">
    <w:name w:val="AxureHeadingBasic"/>
    <w:name w:val="AxureHeadingBasic"/>
    <w:basedOn w:val="Normal"/>
    <w:rsid w:val="00FA4609"/>
    <w:pPr>
      <w:spacing w:before="240"/>
    </w:pPr>
    <w:rPr>
      <w:b/>
      <w:color w:val="404040" w:themeColor="text1" w:themeTint="BF"/>
      <w:u w:val="single"/>
    </w:rPr>
  </w:style>
  <w:style w:type="paragraph" w:styleId="DocumentMap">
    <w:name w:val="Document Map"/>
    <w:name w:val="Document Map"/>
    <w:basedOn w:val="Normal"/>
    <w:semiHidden/>
    <w:rsid w:val="00D90021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eGrid">
    <w:name w:val="Table Grid"/>
    <w:name w:val="Table Grid"/>
    <w:basedOn w:val="TableNormal"/>
    <w:rsid w:val="00D900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name w:val="Balloon Text"/>
    <w:basedOn w:val="Normal"/>
    <w:link w:val="BalloonTextChar"/>
    <w:rsid w:val="007D14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name w:val="Balloon Text Char"/>
    <w:basedOn w:val="DefaultParagraphFont"/>
    <w:link w:val="BalloonText"/>
    <w:rsid w:val="007D1422"/>
    <w:rPr>
      <w:rFonts w:ascii="Tahoma" w:hAnsi="Tahoma" w:cs="Tahoma"/>
      <w:sz w:val="16"/>
      <w:szCs w:val="16"/>
    </w:rPr>
  </w:style>
  <w:style w:type="table" w:customStyle="1" w:styleId="AxureTableStyle">
    <w:name w:val="AxureTableStyle"/>
    <w:name w:val="AxureTableStyle"/>
    <w:basedOn w:val="TableNormal"/>
    <w:uiPriority w:val="99"/>
    <w:rsid w:val="00050CE1"/>
    <w:rPr>
      <w:rFonts w:ascii="Arial" w:hAnsi="Arial"/>
      <w:sz w:val="16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72" w:type="dxa"/>
        <w:bottom w:w="0" w:type="dxa"/>
        <w:right w:w="72" w:type="dxa"/>
      </w:tblCellMar>
    </w:tblPr>
    <w:trPr>
      <w:cantSplit/>
    </w:trPr>
    <w:tcPr>
      <w:shd w:val="clear" w:color="auto" w:fill="FFFFFF" w:themeFill="background1"/>
    </w:tcPr>
    <w:tblStylePr w:type="firstRow">
      <w:rPr>
        <w:b/>
      </w:rPr>
      <w:tblPr/>
      <w:trPr>
        <w:tblHeader/>
      </w:trPr>
      <w:tcPr>
        <w:shd w:val="clear" w:color="auto" w:fill="D9D9D9" w:themeFill="background1" w:themeFillShade="D9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character" w:customStyle="1" w:styleId="Heading4Char">
    <w:name w:val="Heading 4 Char"/>
    <w:name w:val="Heading 4 Char"/>
    <w:basedOn w:val="DefaultParagraphFont"/>
    <w:link w:val="Heading4"/>
    <w:rsid w:val="000A4636"/>
    <w:rPr>
      <w:rFonts w:asciiTheme="majorHAnsi" w:eastAsiaTheme="majorEastAsia" w:hAnsiTheme="majorHAnsi" w:cstheme="majorBidi"/>
      <w:b/>
      <w:bCs/>
      <w:i/>
      <w:iCs/>
      <w:color w:val="4F81BD" w:themeColor="accent1"/>
      <w:sz w:val="18"/>
      <w:szCs w:val="24"/>
    </w:rPr>
  </w:style>
  <w:style w:type="character" w:customStyle="1" w:styleId="Heading5Char">
    <w:name w:val="Heading 5 Char"/>
    <w:name w:val="Heading 5 Char"/>
    <w:basedOn w:val="DefaultParagraphFont"/>
    <w:link w:val="Heading5"/>
    <w:rsid w:val="000A4636"/>
    <w:rPr>
      <w:rFonts w:asciiTheme="majorHAnsi" w:eastAsiaTheme="majorEastAsia" w:hAnsiTheme="majorHAnsi" w:cstheme="majorBidi"/>
      <w:color w:val="243F60" w:themeColor="accent1" w:themeShade="7F"/>
      <w:sz w:val="18"/>
      <w:szCs w:val="24"/>
    </w:rPr>
  </w:style>
  <w:style w:type="paragraph" w:customStyle="1" w:styleId="AxureImageParagraph">
    <w:name w:val="AxureImageParagraph"/>
    <w:name w:val="AxureImageParagraph"/>
    <w:basedOn w:val="Normal"/>
    <w:qFormat/>
    <w:rsid w:val="00FA3BE0"/>
    <w:pPr>
      <w:jc w:val="center"/>
    </w:pPr>
  </w:style>
  <w:style w:type="paragraph" w:styleId="NoSpacing">
    <w:name w:val="No Spacing"/>
    <w:name w:val="No Spacing"/>
    <w:link w:val="NoSpacingChar"/>
    <w:uiPriority w:val="1"/>
    <w:qFormat/>
    <w:rsid w:val="00093BE1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name w:val="No Spacing Char"/>
    <w:basedOn w:val="DefaultParagraphFont"/>
    <w:link w:val="NoSpacing"/>
    <w:uiPriority w:val="1"/>
    <w:rsid w:val="00093BE1"/>
    <w:rPr>
      <w:rFonts w:asciiTheme="minorHAnsi" w:eastAsiaTheme="minorEastAsia" w:hAnsiTheme="minorHAnsi" w:cstheme="minorBidi"/>
      <w:sz w:val="22"/>
      <w:szCs w:val="22"/>
    </w:rPr>
  </w:style>
  <w:style w:type="paragraph" w:styleId="Header">
    <w:name w:val="header"/>
    <w:name w:val="header"/>
    <w:basedOn w:val="Normal"/>
    <w:link w:val="HeaderChar"/>
    <w:uiPriority w:val="99"/>
    <w:rsid w:val="00093BE1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name w:val="Header Char"/>
    <w:basedOn w:val="DefaultParagraphFont"/>
    <w:link w:val="Header"/>
    <w:uiPriority w:val="99"/>
    <w:rsid w:val="00093BE1"/>
    <w:rPr>
      <w:rFonts w:ascii="Arial" w:hAnsi="Arial" w:cs="Arial"/>
      <w:sz w:val="18"/>
      <w:szCs w:val="24"/>
    </w:rPr>
  </w:style>
  <w:style w:type="paragraph" w:styleId="Footer">
    <w:name w:val="footer"/>
    <w:name w:val="footer"/>
    <w:basedOn w:val="Normal"/>
    <w:link w:val="FooterChar"/>
    <w:uiPriority w:val="99"/>
    <w:rsid w:val="00093BE1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name w:val="Footer Char"/>
    <w:basedOn w:val="DefaultParagraphFont"/>
    <w:link w:val="Footer"/>
    <w:uiPriority w:val="99"/>
    <w:rsid w:val="00093BE1"/>
    <w:rPr>
      <w:rFonts w:ascii="Arial" w:hAnsi="Arial" w:cs="Arial"/>
      <w:sz w:val="18"/>
      <w:szCs w:val="24"/>
    </w:rPr>
  </w:style>
  <w:style w:type="character" w:styleId="PlaceholderText">
    <w:name w:val="Placeholder Text"/>
    <w:name w:val="Placeholder Text"/>
    <w:basedOn w:val="DefaultParagraphFont"/>
    <w:uiPriority w:val="99"/>
    <w:semiHidden/>
    <w:rsid w:val="008840E7"/>
    <w:rPr>
      <w:color w:val="808080"/>
    </w:rPr>
  </w:style>
  <w:style w:type="paragraph" w:customStyle="1" w:styleId="AxureHiddenParagraph">
    <w:name w:val="AxureHiddenParagraph"/>
    <w:name w:val="AxureHiddenParagraph"/>
    <w:basedOn w:val="Normal"/>
    <w:qFormat/>
    <w:rsid w:val="000C5777"/>
    <w:pPr>
      <w:spacing w:before="0" w:after="0"/>
    </w:pPr>
    <w:rPr>
      <w:sz w:val="2"/>
    </w:rPr>
  </w:style>
  <w:style w:type="paragraph" w:customStyle="1" w:styleId="Axure一级标题">
    <w:name w:val="Axure一级标题"/>
    <w:basedOn w:val="Normal"/>
    <w:rsid w:val="00DF0E9A"/>
    <w:pPr>
      <w:outlineLvl w:val="0"/>
      <w:spacing w:after="240"/>
    </w:pPr>
    <w:rPr>
      <w:b/>
      <w:color w:val="auto"/>
      <w:sz w:val="28"/>
    </w:rPr>
  </w:style>
  <w:style w:type="paragraph" w:customStyle="1" w:styleId="Axure二级标题">
    <w:name w:val="AxureHeading2"/>
    <w:basedOn w:val="Normal"/>
    <w:rsid w:val="00DF0E9A"/>
    <w:pPr>
      <w:outlineLvl w:val="1"/>
    </w:pPr>
    <w:rPr>
      <w:b/>
      <w:color w:val="auto"/>
      <w:sz w:val="26"/>
    </w:rPr>
  </w:style>
  <w:style w:type="paragraph" w:customStyle="1" w:styleId="Axure三级标题">
    <w:name w:val="AxureHeading3"/>
    <w:basedOn w:val="Normal"/>
    <w:rsid w:val="00DF0E9A"/>
    <w:pPr>
      <w:outlineLvl w:val="2"/>
      <w:spacing w:before="240"/>
    </w:pPr>
    <w:rPr>
      <w:b/>
      <w:color w:val="auto"/>
      <w:szCs w:val="20"/>
    </w:rPr>
  </w:style>
  <w:style w:type="paragraph" w:customStyle="1" w:styleId="Axure四级标题">
    <w:name w:val="AxureHeading4"/>
    <w:basedOn w:val="Normal"/>
    <w:rsid w:val="00DF0E9A"/>
    <w:pPr>
      <w:outlineLvl w:val="3"/>
      <w:spacing w:before="240"/>
    </w:pPr>
    <w:rPr>
      <w:b/>
      <w:i/>
      <w:color w:val="auto"/>
      <w:sz w:val="20"/>
    </w:rPr>
  </w:style>
  <w:style w:type="paragraph" w:customStyle="1" w:styleId="Axure表格标题文字">
    <w:name w:val="Axure表格标题文字"/>
    <w:basedOn w:val="Normal"/>
    <w:rsid w:val="004D04E9"/>
    <w:pPr>
      <w:spacing w:before="60" w:after="60"/>
    </w:pPr>
    <w:rPr>
      <w:b/>
      <w:sz w:val="16"/>
    </w:rPr>
  </w:style>
  <w:style w:type="paragraph" w:customStyle="1" w:styleId="Axure表格常规文字">
    <w:name w:val="Axure表格常规文字"/>
    <w:basedOn w:val="Normal"/>
    <w:rsid w:val="00FB48F5"/>
    <w:pPr>
      <w:spacing w:before="60" w:after="60"/>
    </w:pPr>
    <w:rPr>
      <w:sz w:val="16"/>
    </w:rPr>
  </w:style>
  <w:style w:type="paragraph" w:customStyle="1" w:styleId="Axure基本标题">
    <w:name w:val="Axure基本标题"/>
    <w:basedOn w:val="Normal"/>
    <w:rsid w:val="00953C09"/>
    <w:pPr>
      <w:spacing w:before="240"/>
    </w:pPr>
    <w:rPr>
      <w:b/>
      <w:u w:val="single"/>
    </w:rPr>
  </w:style>
  <w:style w:type="table" w:customStyle="1" w:styleId="Axure表格样式">
    <w:name w:val="Axure表格样式"/>
    <w:basedOn w:val="TableNormal"/>
    <w:uiPriority w:val="99"/>
    <w:rsid w:val="00E11AC0"/>
    <w:rPr>
      <w:rFonts w:ascii="Arial" w:hAnsi="Arial"/>
      <w:sz w:val="16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72" w:type="dxa"/>
        <w:bottom w:w="0" w:type="dxa"/>
        <w:right w:w="72" w:type="dxa"/>
      </w:tblCellMar>
    </w:tblPr>
    <w:tcPr>
      <w:shd w:val="clear" w:color="auto" w:fill="FFFFFF" w:themeFill="background1"/>
    </w:tcPr>
    <w:tblStylePr w:type="firstRow">
      <w:rPr>
        <w:b/>
      </w:rPr>
      <w:tblPr/>
      <w:tcPr>
        <w:shd w:val="clear" w:color="auto" w:fill="D9D9D9" w:themeFill="background1" w:themeFillShade="D9"/>
      </w:tcPr>
    </w:tblStylePr>
    <w:tblStylePr w:type="band2Horz">
      <w:tblPr/>
      <w:tcPr>
        <w:shd w:val="clear" w:color="auto" w:fill="F2F2F2" w:themeFill="background1" w:themeFillShade="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otnotes" Target="footnotes.xml" />
  <Relationship Id="rId13" Type="http://schemas.openxmlformats.org/officeDocument/2006/relationships/glossaryDocument" Target="glossary/document.xml" />
  <Relationship Id="rId3" Type="http://schemas.openxmlformats.org/officeDocument/2006/relationships/numbering" Target="numbering.xml" />
  <Relationship Id="rId7" Type="http://schemas.openxmlformats.org/officeDocument/2006/relationships/webSettings" Target="webSettings.xml" />
  <Relationship Id="rId12" Type="http://schemas.openxmlformats.org/officeDocument/2006/relationships/fontTable" Target="fontTable.xml" />
  <Relationship Id="rId2" Type="http://schemas.openxmlformats.org/officeDocument/2006/relationships/customXml" Target="../customXml/item2.xml" />
  <Relationship Id="rId1" Type="http://schemas.openxmlformats.org/officeDocument/2006/relationships/customXml" Target="../customXml/item1.xml" />
  <Relationship Id="rId6" Type="http://schemas.openxmlformats.org/officeDocument/2006/relationships/settings" Target="settings.xml" />
  <Relationship Id="rId11" Type="http://schemas.openxmlformats.org/officeDocument/2006/relationships/footer" Target="footer1.xml" />
  <Relationship Id="rId5" Type="http://schemas.microsoft.com/office/2007/relationships/stylesWithEffects" Target="stylesWithEffects.xml" />
  <Relationship Id="rId10" Type="http://schemas.openxmlformats.org/officeDocument/2006/relationships/header" Target="header1.xml" />
  <Relationship Id="rId4" Type="http://schemas.openxmlformats.org/officeDocument/2006/relationships/styles" Target="styles.xml" />
  <Relationship Id="rId9" Type="http://schemas.openxmlformats.org/officeDocument/2006/relationships/endnotes" Target="endnotes.xml" />
  <Relationship Id="rId14" Type="http://schemas.openxmlformats.org/officeDocument/2006/relationships/theme" Target="theme/theme1.xml" />
  <Relationship Id="rId_AXURE11" Type="http://schemas.openxmlformats.org/officeDocument/2006/relationships/image" Target="AXU0.png" />
  <Relationship Id="rId_AXURE12" Type="http://schemas.openxmlformats.org/officeDocument/2006/relationships/image" Target="AXU1.png" />
  <Relationship Id="rId_AXURE13" Type="http://schemas.openxmlformats.org/officeDocument/2006/relationships/image" Target="AXU2.png" />
  <Relationship Id="rId_AXURE14" Type="http://schemas.openxmlformats.org/officeDocument/2006/relationships/image" Target="AXU3.png" />
  <Relationship Id="rId_AXURE15" Type="http://schemas.openxmlformats.org/officeDocument/2006/relationships/image" Target="AXU4.png" />
  <Relationship Id="rId_AXURE16" Type="http://schemas.openxmlformats.org/officeDocument/2006/relationships/image" Target="AXU5.png" />
  <Relationship Id="rId_AXURE17" Type="http://schemas.openxmlformats.org/officeDocument/2006/relationships/image" Target="AXU6.png" />
  <Relationship Id="rId_AXURE18" Type="http://schemas.openxmlformats.org/officeDocument/2006/relationships/image" Target="AXU7.png" />
  <Relationship Id="rId_AXURE19" Type="http://schemas.openxmlformats.org/officeDocument/2006/relationships/image" Target="AXU8.png" />
  <Relationship Id="rId_AXURE20" Type="http://schemas.openxmlformats.org/officeDocument/2006/relationships/image" Target="AXU9.png" />
  <Relationship Id="rId_AXURE21" Type="http://schemas.openxmlformats.org/officeDocument/2006/relationships/image" Target="AXU10.png" />
  <Relationship Id="rId_AXURE22" Type="http://schemas.openxmlformats.org/officeDocument/2006/relationships/image" Target="AXU11.png" />
  <Relationship Id="rId_AXURE23" Type="http://schemas.openxmlformats.org/officeDocument/2006/relationships/image" Target="AXU12.png" />
  <Relationship Id="rId_AXURE24" Type="http://schemas.openxmlformats.org/officeDocument/2006/relationships/image" Target="AXU13.png" />
  <Relationship Id="rId_AXURE25" Type="http://schemas.openxmlformats.org/officeDocument/2006/relationships/image" Target="AXU14.png" />
  <Relationship Id="rId_AXURE26" Type="http://schemas.openxmlformats.org/officeDocument/2006/relationships/image" Target="AXU15.png" />
  <Relationship Id="rId_AXURE27" Type="http://schemas.openxmlformats.org/officeDocument/2006/relationships/image" Target="AXU16.png" />
  <Relationship Id="rId_AXURE28" Type="http://schemas.openxmlformats.org/officeDocument/2006/relationships/image" Target="AXU17.png" />
  <Relationship Id="rId_AXURE29" Type="http://schemas.openxmlformats.org/officeDocument/2006/relationships/image" Target="AXU18.png" />
  <Relationship Id="rId_AXURE30" Type="http://schemas.openxmlformats.org/officeDocument/2006/relationships/image" Target="AXU19.png" />
  <Relationship Id="rId_AXURE31" Type="http://schemas.openxmlformats.org/officeDocument/2006/relationships/image" Target="AXU20.png" />
  <Relationship Id="rId_AXURE32" Type="http://schemas.openxmlformats.org/officeDocument/2006/relationships/image" Target="AXU21.png" />
  <Relationship Id="rId_AXURE33" Type="http://schemas.openxmlformats.org/officeDocument/2006/relationships/image" Target="AXU22.png" />
  <Relationship Id="rId_AXURE34" Type="http://schemas.openxmlformats.org/officeDocument/2006/relationships/image" Target="AXU23.png" />
  <Relationship Id="rId_AXURE35" Type="http://schemas.openxmlformats.org/officeDocument/2006/relationships/image" Target="AXU24.png" />
  <Relationship Id="rId_AXURE36" Type="http://schemas.openxmlformats.org/officeDocument/2006/relationships/image" Target="AXU25.png" />
  <Relationship Id="rId_AXURE37" Type="http://schemas.openxmlformats.org/officeDocument/2006/relationships/image" Target="AXU26.png" />
  <Relationship Id="rId_AXURE38" Type="http://schemas.openxmlformats.org/officeDocument/2006/relationships/image" Target="AXU27.png" />
  <Relationship Id="rId_AXURE39" Type="http://schemas.openxmlformats.org/officeDocument/2006/relationships/image" Target="AXU28.png" />
  <Relationship Id="rId_AXURE40" Type="http://schemas.openxmlformats.org/officeDocument/2006/relationships/image" Target="AXU29.png" />
  <Relationship Id="rId_AXURE41" Type="http://schemas.openxmlformats.org/officeDocument/2006/relationships/image" Target="AXU30.png" />
  <Relationship Id="rId_AXURE42" Type="http://schemas.openxmlformats.org/officeDocument/2006/relationships/image" Target="AXU31.png" />
  <Relationship Id="rId_AXURE43" Type="http://schemas.openxmlformats.org/officeDocument/2006/relationships/image" Target="AXU32.png" />
  <Relationship Id="rId_AXURE44" Type="http://schemas.openxmlformats.org/officeDocument/2006/relationships/image" Target="AXU33.png" />
  <Relationship Id="rId_AXURE45" Type="http://schemas.openxmlformats.org/officeDocument/2006/relationships/image" Target="AXU34.png" />
  <Relationship Id="rId_AXURE46" Type="http://schemas.openxmlformats.org/officeDocument/2006/relationships/image" Target="AXU35.png" />
  <Relationship Id="rId_AXURE47" Type="http://schemas.openxmlformats.org/officeDocument/2006/relationships/image" Target="AXU36.png" />
  <Relationship Id="rId_AXURE48" Type="http://schemas.openxmlformats.org/officeDocument/2006/relationships/image" Target="AXU37.png" />
  <Relationship Id="rId_AXURE49" Type="http://schemas.openxmlformats.org/officeDocument/2006/relationships/image" Target="AXU38.png" />
  <Relationship Id="rId_AXURE50" Type="http://schemas.openxmlformats.org/officeDocument/2006/relationships/image" Target="AXU39.png" />
  <Relationship Id="rId_AXURE51" Type="http://schemas.openxmlformats.org/officeDocument/2006/relationships/image" Target="AXU40.png" />
  <Relationship Id="rId_AXURE52" Type="http://schemas.openxmlformats.org/officeDocument/2006/relationships/image" Target="AXU41.png" />
  <Relationship Id="rId_AXURE53" Type="http://schemas.openxmlformats.org/officeDocument/2006/relationships/image" Target="AXU42.png" />
  <Relationship Id="rId_AXURE54" Type="http://schemas.openxmlformats.org/officeDocument/2006/relationships/image" Target="AXU43.png" />
  <Relationship Id="rId_AXURE55" Type="http://schemas.openxmlformats.org/officeDocument/2006/relationships/image" Target="AXU44.png" />
  <Relationship Id="rId_AXURE56" Type="http://schemas.openxmlformats.org/officeDocument/2006/relationships/image" Target="AXU45.png" />
  <Relationship Id="rId_AXURE57" Type="http://schemas.openxmlformats.org/officeDocument/2006/relationships/image" Target="AXU46.png" />
  <Relationship Id="rId_AXURE58" Type="http://schemas.openxmlformats.org/officeDocument/2006/relationships/image" Target="AXU47.png" />
  <Relationship Id="rId_AXURE59" Type="http://schemas.openxmlformats.org/officeDocument/2006/relationships/image" Target="AXU48.png" />
  <Relationship Id="rId_AXURE60" Type="http://schemas.openxmlformats.org/officeDocument/2006/relationships/image" Target="AXU49.png" />
  <Relationship Id="rId_AXURE61" Type="http://schemas.openxmlformats.org/officeDocument/2006/relationships/image" Target="AXU50.png" />
  <Relationship Id="rId_AXURE62" Type="http://schemas.openxmlformats.org/officeDocument/2006/relationships/image" Target="AXU51.png" />
  <Relationship Id="rId_AXURE63" Type="http://schemas.openxmlformats.org/officeDocument/2006/relationships/image" Target="AXU52.png" />
  <Relationship Id="rId_AXURE64" Type="http://schemas.openxmlformats.org/officeDocument/2006/relationships/image" Target="AXU53.png" />
  <Relationship Id="rId_AXURE65" Type="http://schemas.openxmlformats.org/officeDocument/2006/relationships/image" Target="AXU54.png" />
  <Relationship Id="rId_AXURE66" Type="http://schemas.openxmlformats.org/officeDocument/2006/relationships/image" Target="AXU55.png" />
  <Relationship Id="rId_AXURE67" Type="http://schemas.openxmlformats.org/officeDocument/2006/relationships/image" Target="AXU56.png" />
  <Relationship Id="rId_AXURE68" Type="http://schemas.openxmlformats.org/officeDocument/2006/relationships/image" Target="AXU57.png" />
  <Relationship Id="rId_AXURE69" Type="http://schemas.openxmlformats.org/officeDocument/2006/relationships/image" Target="AXU58.png" />
  <Relationship Id="rId_AXURE70" Type="http://schemas.openxmlformats.org/officeDocument/2006/relationships/image" Target="AXU59.png" />
  <Relationship Id="rId_AXURE71" Type="http://schemas.openxmlformats.org/officeDocument/2006/relationships/image" Target="AXU60.png" />
  <Relationship Id="rId_AXURE72" Type="http://schemas.openxmlformats.org/officeDocument/2006/relationships/image" Target="AXU61.png" />
  <Relationship Id="rId_AXURE73" Type="http://schemas.openxmlformats.org/officeDocument/2006/relationships/image" Target="AXU62.png" />
  <Relationship Id="rId_AXURE74" Type="http://schemas.openxmlformats.org/officeDocument/2006/relationships/image" Target="AXU63.png" />
  <Relationship Id="rId_AXURE75" Type="http://schemas.openxmlformats.org/officeDocument/2006/relationships/image" Target="AXU64.png" />
  <Relationship Id="rId_AXURE76" Type="http://schemas.openxmlformats.org/officeDocument/2006/relationships/image" Target="AXU65.png" />
  <Relationship Id="rId_AXURE77" Type="http://schemas.openxmlformats.org/officeDocument/2006/relationships/image" Target="AXU66.png" />
  <Relationship Id="rId_AXURE78" Type="http://schemas.openxmlformats.org/officeDocument/2006/relationships/image" Target="AXU67.png" />
  <Relationship Id="rId_AXURE79" Type="http://schemas.openxmlformats.org/officeDocument/2006/relationships/image" Target="AXU68.png" />
  <Relationship Id="rId_AXURE80" Type="http://schemas.openxmlformats.org/officeDocument/2006/relationships/image" Target="AXU69.png" />
  <Relationship Id="rId_AXURE81" Type="http://schemas.openxmlformats.org/officeDocument/2006/relationships/image" Target="AXU70.png" />
  <Relationship Id="rId_AXURE82" Type="http://schemas.openxmlformats.org/officeDocument/2006/relationships/image" Target="AXU71.png" />
  <Relationship Id="rId_AXURE83" Type="http://schemas.openxmlformats.org/officeDocument/2006/relationships/image" Target="AXU72.png" />
  <Relationship Id="rId_AXURE84" Type="http://schemas.openxmlformats.org/officeDocument/2006/relationships/image" Target="AXU73.png" />
  <Relationship Id="rId_AXURE85" Type="http://schemas.openxmlformats.org/officeDocument/2006/relationships/image" Target="AXU74.png" />
  <Relationship Id="rId_AXURE86" Type="http://schemas.openxmlformats.org/officeDocument/2006/relationships/image" Target="AXU75.png" />
  <Relationship Id="rId_AXURE87" Type="http://schemas.openxmlformats.org/officeDocument/2006/relationships/image" Target="AXU76.png" />
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ck.hunt\AppData\Local\Temp\315c31ec-09d6-49e5-9158-2e9e98120a01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ECB208EB28D475298BA9BB73BBA6C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57531-35EA-4638-B1F5-CD62D39643FC}"/>
      </w:docPartPr>
      <w:docPartBody>
        <w:p w:rsidR="006B709E" w:rsidRDefault="009D3071" w:rsidP="009D3071">
          <w:pPr>
            <w:pStyle w:val="EECB208EB28D475298BA9BB73BBA6C38"/>
          </w:pPr>
          <w:r>
            <w:rPr>
              <w:rFonts w:asciiTheme="majorHAnsi" w:eastAsiaTheme="majorEastAsia" w:hAnsiTheme="majorHAnsi" w:cstheme="majorBidi"/>
              <w:sz w:val="80"/>
              <w:szCs w:val="80"/>
            </w:rPr>
            <w:t>[Type the document title]</w:t>
          </w:r>
        </w:p>
      </w:docPartBody>
    </w:docPart>
    <w:docPart>
      <w:docPartPr>
        <w:name w:val="958B3CDD3F7D4F419C29EE7F4ED1BA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EBB25C-2FEA-4916-9895-169642118A70}"/>
      </w:docPartPr>
      <w:docPartBody>
        <w:p w:rsidR="006B709E" w:rsidRDefault="009D3071" w:rsidP="009D3071">
          <w:pPr>
            <w:pStyle w:val="958B3CDD3F7D4F419C29EE7F4ED1BA16"/>
          </w:pPr>
          <w:r>
            <w:rPr>
              <w:rFonts w:asciiTheme="majorHAnsi" w:eastAsiaTheme="majorEastAsia" w:hAnsiTheme="majorHAnsi" w:cstheme="majorBidi"/>
              <w:sz w:val="44"/>
              <w:szCs w:val="44"/>
            </w:rPr>
            <w:t>[Type the document subtitle]</w:t>
          </w:r>
        </w:p>
      </w:docPartBody>
    </w:docPart>
    <w:docPart>
      <w:docPartPr>
        <w:name w:val="E542A016ED2C4A36BC897B428A0D48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9BA892-698A-4D1B-8C4A-08828183062F}"/>
      </w:docPartPr>
      <w:docPartBody>
        <w:p w:rsidR="006B709E" w:rsidRDefault="009D3071" w:rsidP="009D3071">
          <w:pPr>
            <w:pStyle w:val="E542A016ED2C4A36BC897B428A0D4819"/>
          </w:pPr>
          <w:r>
            <w:rPr>
              <w:b/>
              <w:bCs/>
            </w:rPr>
            <w:t>[Type the author name]</w:t>
          </w:r>
        </w:p>
      </w:docPartBody>
    </w:docPart>
    <w:docPart>
      <w:docPartPr>
        <w:name w:val="6028DCDB17B54CFDBCB8A6B15FCC90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0C588-0FFB-4E7C-A96A-8639638EB0A3}"/>
      </w:docPartPr>
      <w:docPartBody>
        <w:p w:rsidR="006B709E" w:rsidRDefault="009D3071" w:rsidP="009D3071">
          <w:pPr>
            <w:pStyle w:val="6028DCDB17B54CFDBCB8A6B15FCC906D"/>
          </w:pPr>
          <w:r>
            <w:rPr>
              <w:b/>
              <w:bCs/>
            </w:rPr>
            <w:t>[Pick the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D3071"/>
    <w:rsid w:val="003F6095"/>
    <w:rsid w:val="004C4F25"/>
    <w:rsid w:val="006B709E"/>
    <w:rsid w:val="009D3071"/>
    <w:rsid w:val="00EF7266"/>
    <w:rsid w:val="00F36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0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2E6B45EAB744546B215D90F412C4A04">
    <w:name w:val="E2E6B45EAB744546B215D90F412C4A04"/>
    <w:rsid w:val="009D3071"/>
  </w:style>
  <w:style w:type="paragraph" w:customStyle="1" w:styleId="D3A03035F2AE41188150D5B4BE8C6EB5">
    <w:name w:val="D3A03035F2AE41188150D5B4BE8C6EB5"/>
    <w:rsid w:val="009D3071"/>
  </w:style>
  <w:style w:type="paragraph" w:customStyle="1" w:styleId="0499323722584650B45CB844D5E60499">
    <w:name w:val="0499323722584650B45CB844D5E60499"/>
    <w:rsid w:val="009D3071"/>
  </w:style>
  <w:style w:type="paragraph" w:customStyle="1" w:styleId="9F49905EDA394CB69785FEB7C1279CB6">
    <w:name w:val="9F49905EDA394CB69785FEB7C1279CB6"/>
    <w:rsid w:val="009D3071"/>
  </w:style>
  <w:style w:type="paragraph" w:customStyle="1" w:styleId="7548916AB43249559E5AFC12845711B4">
    <w:name w:val="7548916AB43249559E5AFC12845711B4"/>
    <w:rsid w:val="009D3071"/>
  </w:style>
  <w:style w:type="paragraph" w:customStyle="1" w:styleId="6C3A4FDEC02047D3B999C8521FAF9615">
    <w:name w:val="6C3A4FDEC02047D3B999C8521FAF9615"/>
    <w:rsid w:val="009D3071"/>
  </w:style>
  <w:style w:type="paragraph" w:customStyle="1" w:styleId="AF519E103DC448D5866A783E333501AA">
    <w:name w:val="AF519E103DC448D5866A783E333501AA"/>
    <w:rsid w:val="009D3071"/>
  </w:style>
  <w:style w:type="paragraph" w:customStyle="1" w:styleId="93426F20E74144CCB7C4FB3A09180CD7">
    <w:name w:val="93426F20E74144CCB7C4FB3A09180CD7"/>
    <w:rsid w:val="009D3071"/>
  </w:style>
  <w:style w:type="paragraph" w:customStyle="1" w:styleId="34C95822C1C44EF0B0E466E5BACBFE11">
    <w:name w:val="34C95822C1C44EF0B0E466E5BACBFE11"/>
    <w:rsid w:val="009D3071"/>
  </w:style>
  <w:style w:type="paragraph" w:customStyle="1" w:styleId="642BEDAFD6DB4C1B8E8E1C90A5F813CD">
    <w:name w:val="642BEDAFD6DB4C1B8E8E1C90A5F813CD"/>
    <w:rsid w:val="009D3071"/>
  </w:style>
  <w:style w:type="paragraph" w:customStyle="1" w:styleId="4F15A268DF634808AFFC5D8FED250CA0">
    <w:name w:val="4F15A268DF634808AFFC5D8FED250CA0"/>
    <w:rsid w:val="009D3071"/>
  </w:style>
  <w:style w:type="paragraph" w:customStyle="1" w:styleId="DA41CE5C298A411FB9CC5BBA962A6D43">
    <w:name w:val="DA41CE5C298A411FB9CC5BBA962A6D43"/>
    <w:rsid w:val="009D3071"/>
  </w:style>
  <w:style w:type="paragraph" w:customStyle="1" w:styleId="EECB208EB28D475298BA9BB73BBA6C38">
    <w:name w:val="EECB208EB28D475298BA9BB73BBA6C38"/>
    <w:rsid w:val="009D3071"/>
  </w:style>
  <w:style w:type="paragraph" w:customStyle="1" w:styleId="958B3CDD3F7D4F419C29EE7F4ED1BA16">
    <w:name w:val="958B3CDD3F7D4F419C29EE7F4ED1BA16"/>
    <w:rsid w:val="009D3071"/>
  </w:style>
  <w:style w:type="paragraph" w:customStyle="1" w:styleId="E542A016ED2C4A36BC897B428A0D4819">
    <w:name w:val="E542A016ED2C4A36BC897B428A0D4819"/>
    <w:rsid w:val="009D3071"/>
  </w:style>
  <w:style w:type="paragraph" w:customStyle="1" w:styleId="6028DCDB17B54CFDBCB8A6B15FCC906D">
    <w:name w:val="6028DCDB17B54CFDBCB8A6B15FCC906D"/>
    <w:rsid w:val="009D3071"/>
  </w:style>
  <w:style w:type="paragraph" w:customStyle="1" w:styleId="718633C4F0974D67A237FB5AE627AA30">
    <w:name w:val="718633C4F0974D67A237FB5AE627AA30"/>
    <w:rsid w:val="009D3071"/>
  </w:style>
  <w:style w:type="paragraph" w:customStyle="1" w:styleId="F5F2AE7B0D0E4863B42DE6D62A54EC19">
    <w:name w:val="F5F2AE7B0D0E4863B42DE6D62A54EC19"/>
    <w:rsid w:val="009D3071"/>
  </w:style>
  <w:style w:type="paragraph" w:customStyle="1" w:styleId="84962742E3E04DBAA55D035CF4BDC9FE">
    <w:name w:val="84962742E3E04DBAA55D035CF4BDC9FE"/>
    <w:rsid w:val="009D3071"/>
  </w:style>
  <w:style w:type="paragraph" w:customStyle="1" w:styleId="DC4A105AD94741AEBD5FB56C38F092BD">
    <w:name w:val="DC4A105AD94741AEBD5FB56C38F092BD"/>
    <w:rsid w:val="009D3071"/>
  </w:style>
  <w:style w:type="paragraph" w:customStyle="1" w:styleId="8659AB03A88D448DAAE1FD56EFCD6D12">
    <w:name w:val="8659AB03A88D448DAAE1FD56EFCD6D12"/>
    <w:rsid w:val="009D3071"/>
  </w:style>
  <w:style w:type="paragraph" w:customStyle="1" w:styleId="019E0D2D74E947EA86514EF1B96B9F2A">
    <w:name w:val="019E0D2D74E947EA86514EF1B96B9F2A"/>
    <w:rsid w:val="009D3071"/>
  </w:style>
  <w:style w:type="paragraph" w:customStyle="1" w:styleId="D611240DFA0845978385236A70B4DE42">
    <w:name w:val="D611240DFA0845978385236A70B4DE42"/>
    <w:rsid w:val="009D3071"/>
  </w:style>
  <w:style w:type="character" w:styleId="PlaceholderText">
    <w:name w:val="Placeholder Text"/>
    <w:basedOn w:val="DefaultParagraphFont"/>
    <w:uiPriority w:val="99"/>
    <w:semiHidden/>
    <w:rsid w:val="009D3071"/>
    <w:rPr>
      <w:color w:val="808080"/>
    </w:rPr>
  </w:style>
  <w:style w:type="paragraph" w:customStyle="1" w:styleId="F75DC92476CB44CCB1417CCB1B99C174">
    <w:name w:val="F75DC92476CB44CCB1417CCB1B99C174"/>
    <w:rsid w:val="009D3071"/>
  </w:style>
  <w:style w:type="paragraph" w:customStyle="1" w:styleId="A1A5D3B459D549458EAF0CDA9C940B87">
    <w:name w:val="A1A5D3B459D549458EAF0CDA9C940B87"/>
    <w:rsid w:val="009D3071"/>
  </w:style>
  <w:style w:type="paragraph" w:customStyle="1" w:styleId="9421F7DA4B0541138D7D97A6EC043B97">
    <w:name w:val="9421F7DA4B0541138D7D97A6EC043B97"/>
    <w:rsid w:val="009D3071"/>
  </w:style>
  <w:style w:type="paragraph" w:customStyle="1" w:styleId="8FD2C4FD89D74EE3943EDE94574ADB35">
    <w:name w:val="8FD2C4FD89D74EE3943EDE94574ADB35"/>
    <w:rsid w:val="009D3071"/>
  </w:style>
  <w:style w:type="paragraph" w:customStyle="1" w:styleId="BB5AC34043A642518CB060D6EA13ABF4">
    <w:name w:val="BB5AC34043A642518CB060D6EA13ABF4"/>
    <w:rsid w:val="009D3071"/>
  </w:style>
  <w:style w:type="paragraph" w:customStyle="1" w:styleId="C1A820882A9143D9BCF8896EEF8445CD">
    <w:name w:val="C1A820882A9143D9BCF8896EEF8445CD"/>
    <w:rsid w:val="00EF7266"/>
  </w:style>
  <w:style w:type="paragraph" w:customStyle="1" w:styleId="890FD3A9714F4A5CA001A4488C73EB1D">
    <w:name w:val="890FD3A9714F4A5CA001A4488C73EB1D"/>
    <w:rsid w:val="00EF7266"/>
  </w:style>
  <w:style w:type="paragraph" w:customStyle="1" w:styleId="1BD92C2CEF954BCF889EA1C2C7E38404">
    <w:name w:val="1BD92C2CEF954BCF889EA1C2C7E38404"/>
    <w:rsid w:val="00EF7266"/>
  </w:style>
  <w:style w:type="paragraph" w:customStyle="1" w:styleId="102C9D07AA3349FCAAE6C5F6BD67EA99">
    <w:name w:val="102C9D07AA3349FCAAE6C5F6BD67EA99"/>
    <w:rsid w:val="00EF7266"/>
  </w:style>
  <w:style w:type="paragraph" w:customStyle="1" w:styleId="0BC29AD66E7A420B9BEA3A0764A73E7F">
    <w:name w:val="0BC29AD66E7A420B9BEA3A0764A73E7F"/>
    <w:rsid w:val="00EF7266"/>
  </w:style>
  <w:style w:type="paragraph" w:customStyle="1" w:styleId="C6295106F5604B0E9E1DE5DDAD8BF795">
    <w:name w:val="C6295106F5604B0E9E1DE5DDAD8BF795"/>
    <w:rsid w:val="00EF7266"/>
  </w:style>
  <w:style w:type="paragraph" w:customStyle="1" w:styleId="696B504E3861402997DA3F37165AA0B2">
    <w:name w:val="696B504E3861402997DA3F37165AA0B2"/>
    <w:rsid w:val="00EF7266"/>
  </w:style>
  <w:style w:type="paragraph" w:customStyle="1" w:styleId="4472EE4C656144D58541EFE760554772">
    <w:name w:val="4472EE4C656144D58541EFE760554772"/>
    <w:rsid w:val="00EF7266"/>
  </w:style>
  <w:style w:type="paragraph" w:customStyle="1" w:styleId="6CF2151575A7459C8E81DC433FC515D6">
    <w:name w:val="6CF2151575A7459C8E81DC433FC515D6"/>
    <w:rsid w:val="00EF726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C7370F1-1DE8-4A8C-924C-789333336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315c31ec-09d6-49e5-9158-2e9e98120a01.dot</Template>
  <TotalTime>1</TotalTime>
  <Pages>3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Specification</vt:lpstr>
    </vt:vector>
  </TitlesOfParts>
  <Company>Axure</Company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Documentation</dc:title>
  <dc:creator>[Your Name]</dc:creator>
  <cp:lastModifiedBy>Victor Hsu</cp:lastModifiedBy>
  <cp:revision>4</cp:revision>
  <cp:lastPrinted>2010-09-03T00:33:00Z</cp:lastPrinted>
  <dcterms:created xsi:type="dcterms:W3CDTF">2010-09-03T21:47:00Z</dcterms:created>
  <dcterms:modified xsi:type="dcterms:W3CDTF">2014-07-07T22:34:00Z</dcterms:modified>
</cp:coreProperties>
</file>